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BC33" w14:textId="40867701" w:rsidR="00471589" w:rsidRPr="00115A23" w:rsidRDefault="00471589" w:rsidP="00471589">
      <w:pPr>
        <w:pStyle w:val="Titelgross"/>
        <w:spacing w:after="0"/>
        <w:contextualSpacing w:val="0"/>
        <w:rPr>
          <w:sz w:val="40"/>
        </w:rPr>
      </w:pPr>
      <w:r>
        <w:rPr>
          <w:sz w:val="40"/>
        </w:rPr>
        <w:t>Naturwissenschaften und Gender</w:t>
      </w:r>
    </w:p>
    <w:p w14:paraId="4136DA2D" w14:textId="64B04DE5" w:rsidR="00471589" w:rsidRDefault="00471589" w:rsidP="00471589">
      <w:pPr>
        <w:pStyle w:val="Untertitelgross"/>
        <w:rPr>
          <w:sz w:val="32"/>
        </w:rPr>
      </w:pPr>
      <w:r>
        <w:rPr>
          <w:sz w:val="32"/>
        </w:rPr>
        <w:t>Kriterien für</w:t>
      </w:r>
      <w:r w:rsidRPr="00115A23">
        <w:rPr>
          <w:sz w:val="32"/>
        </w:rPr>
        <w:t xml:space="preserve"> einen </w:t>
      </w:r>
      <w:r>
        <w:rPr>
          <w:sz w:val="32"/>
        </w:rPr>
        <w:t>geschlechtersensiblen</w:t>
      </w:r>
      <w:r w:rsidRPr="00115A23">
        <w:rPr>
          <w:sz w:val="32"/>
        </w:rPr>
        <w:t xml:space="preserve"> Unterricht in Natur &amp; Technik</w:t>
      </w:r>
    </w:p>
    <w:p w14:paraId="5AA9479F" w14:textId="28E10541" w:rsidR="00A11B6E" w:rsidRDefault="00D1185B" w:rsidP="00A11B6E">
      <w:pPr>
        <w:pStyle w:val="Standardgross"/>
        <w:rPr>
          <w:rStyle w:val="Fett"/>
        </w:rPr>
      </w:pPr>
      <w:r w:rsidRPr="00D1185B">
        <w:rPr>
          <w:rStyle w:val="Fett"/>
        </w:rPr>
        <w:t>Vorbemerkungen</w:t>
      </w:r>
    </w:p>
    <w:p w14:paraId="5B9344A3" w14:textId="1FC1E5C4" w:rsidR="001C3C3D" w:rsidRPr="001C3C3D" w:rsidRDefault="001C3C3D" w:rsidP="001C3C3D">
      <w:pPr>
        <w:pStyle w:val="Standardgross"/>
        <w:rPr>
          <w:rStyle w:val="Fett"/>
          <w:b w:val="0"/>
          <w:bCs w:val="0"/>
          <w:sz w:val="22"/>
          <w:szCs w:val="22"/>
        </w:rPr>
      </w:pPr>
      <w:r w:rsidRPr="008E713E">
        <w:rPr>
          <w:rStyle w:val="Fett"/>
          <w:b w:val="0"/>
          <w:bCs w:val="0"/>
          <w:sz w:val="22"/>
          <w:szCs w:val="22"/>
        </w:rPr>
        <w:t xml:space="preserve">Im Folgenden wird eine Kriterienliste </w:t>
      </w:r>
      <w:r w:rsidR="008E713E" w:rsidRPr="008E713E">
        <w:rPr>
          <w:rStyle w:val="Fett"/>
          <w:b w:val="0"/>
          <w:bCs w:val="0"/>
          <w:sz w:val="22"/>
          <w:szCs w:val="22"/>
        </w:rPr>
        <w:t>für geschlechtersensiblen Unterricht in Naturwissenschaften bzw. dem Fach Natur &amp; Technik</w:t>
      </w:r>
      <w:r w:rsidR="00FA5D23">
        <w:rPr>
          <w:rStyle w:val="Fett"/>
          <w:b w:val="0"/>
          <w:bCs w:val="0"/>
          <w:sz w:val="22"/>
          <w:szCs w:val="22"/>
        </w:rPr>
        <w:t xml:space="preserve"> vorgestellt. </w:t>
      </w:r>
      <w:r w:rsidR="00CF4595">
        <w:rPr>
          <w:rStyle w:val="Fett"/>
          <w:b w:val="0"/>
          <w:bCs w:val="0"/>
          <w:sz w:val="22"/>
          <w:szCs w:val="22"/>
        </w:rPr>
        <w:t xml:space="preserve">Der Schwerpunkt Gender ist dabei als </w:t>
      </w:r>
      <w:r w:rsidR="00CF4595" w:rsidRPr="00A43183">
        <w:rPr>
          <w:rStyle w:val="Fett"/>
          <w:b w:val="0"/>
          <w:bCs w:val="0"/>
          <w:sz w:val="22"/>
          <w:szCs w:val="22"/>
        </w:rPr>
        <w:t xml:space="preserve">ein bedeutsamer Diversitätsaspekt </w:t>
      </w:r>
      <w:r w:rsidR="00CF4595">
        <w:rPr>
          <w:rStyle w:val="Fett"/>
          <w:b w:val="0"/>
          <w:bCs w:val="0"/>
          <w:sz w:val="22"/>
          <w:szCs w:val="22"/>
        </w:rPr>
        <w:t>in den Naturwissenschaften zu verstehen</w:t>
      </w:r>
      <w:r w:rsidR="00CF4595" w:rsidRPr="008E713E">
        <w:rPr>
          <w:rStyle w:val="Fett"/>
          <w:b w:val="0"/>
          <w:bCs w:val="0"/>
          <w:sz w:val="22"/>
          <w:szCs w:val="22"/>
        </w:rPr>
        <w:t>.</w:t>
      </w:r>
      <w:r w:rsidR="00CF4595">
        <w:rPr>
          <w:rStyle w:val="Fett"/>
          <w:b w:val="0"/>
          <w:bCs w:val="0"/>
          <w:sz w:val="22"/>
          <w:szCs w:val="22"/>
        </w:rPr>
        <w:t xml:space="preserve"> </w:t>
      </w:r>
      <w:r w:rsidRPr="008E713E">
        <w:rPr>
          <w:rStyle w:val="Fett"/>
          <w:b w:val="0"/>
          <w:bCs w:val="0"/>
          <w:sz w:val="22"/>
          <w:szCs w:val="22"/>
        </w:rPr>
        <w:t>Einleitend soll</w:t>
      </w:r>
      <w:r w:rsidR="0034114F">
        <w:rPr>
          <w:rStyle w:val="Fett"/>
          <w:b w:val="0"/>
          <w:bCs w:val="0"/>
          <w:sz w:val="22"/>
          <w:szCs w:val="22"/>
        </w:rPr>
        <w:t>en</w:t>
      </w:r>
      <w:r w:rsidRPr="008E713E">
        <w:rPr>
          <w:rStyle w:val="Fett"/>
          <w:b w:val="0"/>
          <w:bCs w:val="0"/>
          <w:sz w:val="22"/>
          <w:szCs w:val="22"/>
        </w:rPr>
        <w:t xml:space="preserve"> nun aber zuerst ein Blick auf die gesetzliche Verankerung </w:t>
      </w:r>
      <w:r w:rsidR="008E713E" w:rsidRPr="008E713E">
        <w:rPr>
          <w:rStyle w:val="Fett"/>
          <w:b w:val="0"/>
          <w:bCs w:val="0"/>
          <w:sz w:val="22"/>
          <w:szCs w:val="22"/>
        </w:rPr>
        <w:t>in der Schweiz</w:t>
      </w:r>
      <w:r w:rsidRPr="008E713E">
        <w:rPr>
          <w:rStyle w:val="Fett"/>
          <w:b w:val="0"/>
          <w:bCs w:val="0"/>
          <w:sz w:val="22"/>
          <w:szCs w:val="22"/>
        </w:rPr>
        <w:t xml:space="preserve"> geworfen sowie einige </w:t>
      </w:r>
      <w:r w:rsidR="008E713E" w:rsidRPr="008E713E">
        <w:rPr>
          <w:rStyle w:val="Fett"/>
          <w:b w:val="0"/>
          <w:bCs w:val="0"/>
          <w:sz w:val="22"/>
          <w:szCs w:val="22"/>
        </w:rPr>
        <w:t xml:space="preserve">generelle </w:t>
      </w:r>
      <w:r w:rsidRPr="008E713E">
        <w:rPr>
          <w:rStyle w:val="Fett"/>
          <w:b w:val="0"/>
          <w:bCs w:val="0"/>
          <w:sz w:val="22"/>
          <w:szCs w:val="22"/>
        </w:rPr>
        <w:t>Überlegungen zur Kriterienliste dargelegt werden.</w:t>
      </w:r>
    </w:p>
    <w:p w14:paraId="66BF1A9D" w14:textId="5B699BC0" w:rsidR="00F200D5" w:rsidRPr="001C3C3D" w:rsidRDefault="00FF7847" w:rsidP="00D878DF">
      <w:pPr>
        <w:jc w:val="both"/>
        <w:rPr>
          <w:sz w:val="22"/>
          <w:szCs w:val="22"/>
        </w:rPr>
      </w:pPr>
      <w:r w:rsidRPr="001C3C3D">
        <w:rPr>
          <w:sz w:val="22"/>
          <w:szCs w:val="22"/>
        </w:rPr>
        <w:t xml:space="preserve">In der Schweiz ist die Gleichstellung von Mann und Frau in der Bundesverfassung gesetzlich verankert. So findet sich im </w:t>
      </w:r>
      <w:r w:rsidR="00F200D5" w:rsidRPr="001C3C3D">
        <w:rPr>
          <w:sz w:val="22"/>
          <w:szCs w:val="22"/>
        </w:rPr>
        <w:t>Gleichstellungsartikel der Bundesverfassung</w:t>
      </w:r>
      <w:r w:rsidRPr="001C3C3D">
        <w:rPr>
          <w:sz w:val="22"/>
          <w:szCs w:val="22"/>
        </w:rPr>
        <w:t xml:space="preserve"> u.a. folgende rechtliche Grundlage:</w:t>
      </w:r>
    </w:p>
    <w:p w14:paraId="61AEC109" w14:textId="77777777" w:rsidR="00FF7847" w:rsidRPr="001C3C3D" w:rsidRDefault="00FF7847" w:rsidP="00FF7847">
      <w:pPr>
        <w:ind w:left="567"/>
        <w:jc w:val="both"/>
        <w:rPr>
          <w:sz w:val="22"/>
          <w:szCs w:val="22"/>
        </w:rPr>
      </w:pPr>
      <w:r w:rsidRPr="001C3C3D">
        <w:rPr>
          <w:sz w:val="22"/>
          <w:szCs w:val="22"/>
        </w:rPr>
        <w:t>Art</w:t>
      </w:r>
      <w:r w:rsidR="00F200D5" w:rsidRPr="001C3C3D">
        <w:rPr>
          <w:sz w:val="22"/>
          <w:szCs w:val="22"/>
        </w:rPr>
        <w:t>. 8, Abs. 3 der Bundesverfassung lautet: «Mann und Frau sind gleichberechtigt. Das Gesetz sorgt</w:t>
      </w:r>
      <w:r w:rsidRPr="001C3C3D">
        <w:rPr>
          <w:sz w:val="22"/>
          <w:szCs w:val="22"/>
        </w:rPr>
        <w:t xml:space="preserve"> </w:t>
      </w:r>
      <w:r w:rsidR="00F200D5" w:rsidRPr="001C3C3D">
        <w:rPr>
          <w:sz w:val="22"/>
          <w:szCs w:val="22"/>
        </w:rPr>
        <w:t>für ihre rechtliche und tatsächliche Gleichstellung, vor allem in Familie, Ausbildung und Arbeit.</w:t>
      </w:r>
      <w:r w:rsidRPr="001C3C3D">
        <w:rPr>
          <w:sz w:val="22"/>
          <w:szCs w:val="22"/>
        </w:rPr>
        <w:t xml:space="preserve"> </w:t>
      </w:r>
      <w:r w:rsidR="00F200D5" w:rsidRPr="001C3C3D">
        <w:rPr>
          <w:sz w:val="22"/>
          <w:szCs w:val="22"/>
        </w:rPr>
        <w:t>Mann und Frau haben Anspruch auf gleichen Lohn für gleichwertige Arbeit.»</w:t>
      </w:r>
    </w:p>
    <w:p w14:paraId="3A504277" w14:textId="721B3600" w:rsidR="00F200D5" w:rsidRPr="001C3C3D" w:rsidRDefault="00F200D5" w:rsidP="00FF7847">
      <w:pPr>
        <w:ind w:left="567"/>
        <w:jc w:val="both"/>
        <w:rPr>
          <w:sz w:val="22"/>
          <w:szCs w:val="22"/>
        </w:rPr>
      </w:pPr>
      <w:r w:rsidRPr="001C3C3D">
        <w:rPr>
          <w:sz w:val="22"/>
          <w:szCs w:val="22"/>
        </w:rPr>
        <w:t>Im Bundesgesetz über die Gleichstellung von Mann und Frau wird das Diskriminierungsverbot (Art</w:t>
      </w:r>
      <w:r w:rsidR="00FF7847" w:rsidRPr="001C3C3D">
        <w:rPr>
          <w:sz w:val="22"/>
          <w:szCs w:val="22"/>
        </w:rPr>
        <w:t>.</w:t>
      </w:r>
      <w:r w:rsidR="0034114F">
        <w:rPr>
          <w:sz w:val="22"/>
          <w:szCs w:val="22"/>
        </w:rPr>
        <w:t xml:space="preserve"> </w:t>
      </w:r>
      <w:r w:rsidRPr="001C3C3D">
        <w:rPr>
          <w:sz w:val="22"/>
          <w:szCs w:val="22"/>
        </w:rPr>
        <w:t>3) wie folgt präzisiert: «Angemessene Massnahmen zur Verwirklichung der tatsächlichen</w:t>
      </w:r>
      <w:r w:rsidR="00FF7847" w:rsidRPr="001C3C3D">
        <w:rPr>
          <w:sz w:val="22"/>
          <w:szCs w:val="22"/>
        </w:rPr>
        <w:t xml:space="preserve"> </w:t>
      </w:r>
      <w:r w:rsidRPr="001C3C3D">
        <w:rPr>
          <w:sz w:val="22"/>
          <w:szCs w:val="22"/>
        </w:rPr>
        <w:t xml:space="preserve">Gleichstellung stellen keine Diskriminierung </w:t>
      </w:r>
      <w:r w:rsidRPr="004452A2">
        <w:rPr>
          <w:sz w:val="22"/>
          <w:szCs w:val="22"/>
        </w:rPr>
        <w:t>dar» (</w:t>
      </w:r>
      <w:r w:rsidR="00E1103C" w:rsidRPr="004452A2">
        <w:rPr>
          <w:sz w:val="22"/>
          <w:szCs w:val="22"/>
        </w:rPr>
        <w:t>Abs. 3</w:t>
      </w:r>
      <w:r w:rsidRPr="004452A2">
        <w:rPr>
          <w:sz w:val="22"/>
          <w:szCs w:val="22"/>
        </w:rPr>
        <w:t>).</w:t>
      </w:r>
    </w:p>
    <w:p w14:paraId="4B6670A7" w14:textId="1BA4C5E3" w:rsidR="00FF7847" w:rsidRPr="000B5563" w:rsidRDefault="00FF7847" w:rsidP="00D878DF">
      <w:pPr>
        <w:jc w:val="both"/>
        <w:rPr>
          <w:sz w:val="22"/>
          <w:szCs w:val="22"/>
        </w:rPr>
      </w:pPr>
      <w:r w:rsidRPr="001C3C3D">
        <w:rPr>
          <w:sz w:val="22"/>
          <w:szCs w:val="22"/>
        </w:rPr>
        <w:t xml:space="preserve">Zusätzlich zum Bundesgesetz weisen auch </w:t>
      </w:r>
      <w:r w:rsidR="002700C9">
        <w:rPr>
          <w:sz w:val="22"/>
          <w:szCs w:val="22"/>
        </w:rPr>
        <w:t>einige</w:t>
      </w:r>
      <w:r w:rsidRPr="001C3C3D">
        <w:rPr>
          <w:sz w:val="22"/>
          <w:szCs w:val="22"/>
        </w:rPr>
        <w:t xml:space="preserve"> Kantone explizit in ihren Schul- und Bildungsgesetzen auf </w:t>
      </w:r>
      <w:r w:rsidR="0033142A" w:rsidRPr="001C3C3D">
        <w:rPr>
          <w:sz w:val="22"/>
          <w:szCs w:val="22"/>
        </w:rPr>
        <w:t xml:space="preserve">die </w:t>
      </w:r>
      <w:r w:rsidRPr="001C3C3D">
        <w:rPr>
          <w:sz w:val="22"/>
          <w:szCs w:val="22"/>
        </w:rPr>
        <w:t>Gleichstellung der Geschlechter hin</w:t>
      </w:r>
      <w:r w:rsidR="0033142A" w:rsidRPr="001C3C3D">
        <w:rPr>
          <w:sz w:val="22"/>
          <w:szCs w:val="22"/>
        </w:rPr>
        <w:t xml:space="preserve">. Im Luzerner </w:t>
      </w:r>
      <w:r w:rsidRPr="000B5563">
        <w:rPr>
          <w:sz w:val="22"/>
          <w:szCs w:val="22"/>
        </w:rPr>
        <w:t xml:space="preserve">Volksschulgesetz </w:t>
      </w:r>
      <w:r w:rsidR="0033142A" w:rsidRPr="000B5563">
        <w:rPr>
          <w:sz w:val="22"/>
          <w:szCs w:val="22"/>
        </w:rPr>
        <w:t xml:space="preserve">ist </w:t>
      </w:r>
      <w:r w:rsidR="00816EF4" w:rsidRPr="000B5563">
        <w:rPr>
          <w:sz w:val="22"/>
          <w:szCs w:val="22"/>
        </w:rPr>
        <w:t xml:space="preserve">beispielsweise </w:t>
      </w:r>
      <w:r w:rsidR="0033142A" w:rsidRPr="000B5563">
        <w:rPr>
          <w:sz w:val="22"/>
          <w:szCs w:val="22"/>
        </w:rPr>
        <w:t>festgehalten, dass «die Gleichstellung von Mann und Frau» zu fördern ist (Gesetz über die Volksschulbildung vom 22. März 1999, Stand 1. August 2013)</w:t>
      </w:r>
      <w:r w:rsidRPr="000B5563">
        <w:rPr>
          <w:sz w:val="22"/>
          <w:szCs w:val="22"/>
        </w:rPr>
        <w:t>.</w:t>
      </w:r>
    </w:p>
    <w:p w14:paraId="21421E27" w14:textId="69A0B217" w:rsidR="0033142A" w:rsidRPr="001C3C3D" w:rsidRDefault="0034114F" w:rsidP="00D878DF">
      <w:pPr>
        <w:jc w:val="both"/>
        <w:rPr>
          <w:sz w:val="22"/>
          <w:szCs w:val="22"/>
        </w:rPr>
      </w:pPr>
      <w:r w:rsidRPr="0034114F">
        <w:rPr>
          <w:sz w:val="22"/>
          <w:szCs w:val="22"/>
        </w:rPr>
        <w:t xml:space="preserve">Forschung zu Genderthemen im Bildungswesen kann dazu beitragen, Ursachen von Geschlechterunterschieden zu verstehen und Massnahmen zur Geleichstellung evidenzbasiert </w:t>
      </w:r>
      <w:r w:rsidRPr="00C05FBA">
        <w:rPr>
          <w:sz w:val="22"/>
          <w:szCs w:val="22"/>
        </w:rPr>
        <w:t xml:space="preserve">umzusetzen. </w:t>
      </w:r>
      <w:r w:rsidR="008E1AA1" w:rsidRPr="00C05FBA">
        <w:rPr>
          <w:sz w:val="22"/>
          <w:szCs w:val="22"/>
        </w:rPr>
        <w:t xml:space="preserve">Daraus entstanden </w:t>
      </w:r>
      <w:r w:rsidR="00CE598C" w:rsidRPr="00C05FBA">
        <w:rPr>
          <w:sz w:val="22"/>
          <w:szCs w:val="22"/>
        </w:rPr>
        <w:t xml:space="preserve">zahlreiche Empfehlungen für die Bildung, </w:t>
      </w:r>
      <w:r w:rsidR="00AA019F" w:rsidRPr="00C05FBA">
        <w:rPr>
          <w:sz w:val="22"/>
          <w:szCs w:val="22"/>
        </w:rPr>
        <w:t>z.</w:t>
      </w:r>
      <w:r w:rsidRPr="00C05FBA">
        <w:rPr>
          <w:sz w:val="22"/>
          <w:szCs w:val="22"/>
        </w:rPr>
        <w:t xml:space="preserve"> </w:t>
      </w:r>
      <w:r w:rsidR="00AA019F" w:rsidRPr="00C05FBA">
        <w:rPr>
          <w:sz w:val="22"/>
          <w:szCs w:val="22"/>
        </w:rPr>
        <w:t>B.</w:t>
      </w:r>
      <w:r w:rsidR="00830A31" w:rsidRPr="00C05FBA">
        <w:rPr>
          <w:sz w:val="22"/>
          <w:szCs w:val="22"/>
        </w:rPr>
        <w:t xml:space="preserve"> </w:t>
      </w:r>
      <w:r w:rsidR="008E1AA1" w:rsidRPr="00C05FBA">
        <w:rPr>
          <w:sz w:val="22"/>
          <w:szCs w:val="22"/>
        </w:rPr>
        <w:t xml:space="preserve">von der </w:t>
      </w:r>
      <w:r w:rsidR="00554D5B" w:rsidRPr="00C05FBA">
        <w:rPr>
          <w:sz w:val="22"/>
          <w:szCs w:val="22"/>
        </w:rPr>
        <w:t>S</w:t>
      </w:r>
      <w:r w:rsidR="008E1AA1" w:rsidRPr="00C05FBA">
        <w:rPr>
          <w:sz w:val="22"/>
          <w:szCs w:val="22"/>
        </w:rPr>
        <w:t>chweizerischen Konferenz der kantonalen Erziehungsdirektoren (</w:t>
      </w:r>
      <w:r w:rsidR="0033142A" w:rsidRPr="00C05FBA">
        <w:rPr>
          <w:sz w:val="22"/>
          <w:szCs w:val="22"/>
        </w:rPr>
        <w:t>EDK</w:t>
      </w:r>
      <w:r w:rsidR="008E1AA1" w:rsidRPr="00C05FBA">
        <w:rPr>
          <w:sz w:val="22"/>
          <w:szCs w:val="22"/>
        </w:rPr>
        <w:t>)</w:t>
      </w:r>
      <w:r w:rsidR="0033142A" w:rsidRPr="00C05FBA">
        <w:rPr>
          <w:sz w:val="22"/>
          <w:szCs w:val="22"/>
        </w:rPr>
        <w:t xml:space="preserve"> </w:t>
      </w:r>
      <w:r w:rsidRPr="00C05FBA">
        <w:rPr>
          <w:sz w:val="22"/>
          <w:szCs w:val="22"/>
        </w:rPr>
        <w:t>(1993).</w:t>
      </w:r>
    </w:p>
    <w:p w14:paraId="195DEC9B" w14:textId="10C7D2E8" w:rsidR="008E1AA1" w:rsidRPr="001C3C3D" w:rsidRDefault="00830A31" w:rsidP="00D878DF">
      <w:pPr>
        <w:jc w:val="both"/>
        <w:rPr>
          <w:sz w:val="22"/>
          <w:szCs w:val="22"/>
        </w:rPr>
      </w:pPr>
      <w:r w:rsidRPr="001C3C3D">
        <w:rPr>
          <w:sz w:val="22"/>
          <w:szCs w:val="22"/>
        </w:rPr>
        <w:t>Aktuelle</w:t>
      </w:r>
      <w:r w:rsidR="008E1AA1" w:rsidRPr="001C3C3D">
        <w:rPr>
          <w:sz w:val="22"/>
          <w:szCs w:val="22"/>
        </w:rPr>
        <w:t xml:space="preserve"> Befunde aus dem Nationalen Forschungsprogramm NFP 60 </w:t>
      </w:r>
      <w:r w:rsidRPr="001C3C3D">
        <w:rPr>
          <w:sz w:val="22"/>
          <w:szCs w:val="22"/>
        </w:rPr>
        <w:t xml:space="preserve">(2014) </w:t>
      </w:r>
      <w:r w:rsidR="008E1AA1" w:rsidRPr="001C3C3D">
        <w:rPr>
          <w:sz w:val="22"/>
          <w:szCs w:val="22"/>
        </w:rPr>
        <w:t>zur Gleichstellung der Geschlechter zeigen</w:t>
      </w:r>
      <w:r w:rsidR="00CE598C" w:rsidRPr="001C3C3D">
        <w:rPr>
          <w:sz w:val="22"/>
          <w:szCs w:val="22"/>
        </w:rPr>
        <w:t xml:space="preserve"> aber</w:t>
      </w:r>
      <w:r w:rsidRPr="001C3C3D">
        <w:rPr>
          <w:sz w:val="22"/>
          <w:szCs w:val="22"/>
        </w:rPr>
        <w:t xml:space="preserve">, dass diese gesetzlich geforderte Gleichstellung in der Bildung praktisch </w:t>
      </w:r>
      <w:r w:rsidR="0037146E" w:rsidRPr="001C3C3D">
        <w:rPr>
          <w:sz w:val="22"/>
          <w:szCs w:val="22"/>
        </w:rPr>
        <w:t xml:space="preserve">noch </w:t>
      </w:r>
      <w:r w:rsidRPr="001C3C3D">
        <w:rPr>
          <w:sz w:val="22"/>
          <w:szCs w:val="22"/>
        </w:rPr>
        <w:t>unzureichend umgesetzt wird:</w:t>
      </w:r>
    </w:p>
    <w:p w14:paraId="4E1CFA8B" w14:textId="4F8FB2FA" w:rsidR="008E1AA1" w:rsidRPr="001C3C3D" w:rsidRDefault="008E1AA1" w:rsidP="00816EF4">
      <w:pPr>
        <w:ind w:left="567"/>
        <w:jc w:val="both"/>
        <w:rPr>
          <w:i/>
          <w:sz w:val="22"/>
          <w:szCs w:val="22"/>
        </w:rPr>
      </w:pPr>
      <w:r w:rsidRPr="001C3C3D">
        <w:rPr>
          <w:i/>
          <w:sz w:val="22"/>
          <w:szCs w:val="22"/>
        </w:rPr>
        <w:t xml:space="preserve">Mädchen und Jungen sind in der Schule formal gleichgestellt. Trotzdem wird der Gleichstellung noch nicht hinreichende Bedeutung eingeräumt. Oft rücken Fragen der Gleichstellung im Schulalltag in den Hintergrund, weil andere Herausforderungen an die Schule herantreten und zu meistern sind. Gleichstellungsanliegen werden deshalb oft als nicht vordringlich eingeschätzt. </w:t>
      </w:r>
      <w:r w:rsidR="00816EF4" w:rsidRPr="001C3C3D">
        <w:rPr>
          <w:i/>
          <w:sz w:val="22"/>
          <w:szCs w:val="22"/>
        </w:rPr>
        <w:t>[</w:t>
      </w:r>
      <w:r w:rsidRPr="001C3C3D">
        <w:rPr>
          <w:i/>
          <w:sz w:val="22"/>
          <w:szCs w:val="22"/>
        </w:rPr>
        <w:t>…</w:t>
      </w:r>
      <w:r w:rsidR="002521C6">
        <w:rPr>
          <w:i/>
          <w:sz w:val="22"/>
          <w:szCs w:val="22"/>
        </w:rPr>
        <w:t xml:space="preserve">] </w:t>
      </w:r>
      <w:r w:rsidRPr="001C3C3D">
        <w:rPr>
          <w:i/>
          <w:sz w:val="22"/>
          <w:szCs w:val="22"/>
        </w:rPr>
        <w:t>Gelingt es den Lehrkräften, den Unterricht geschlechtersensibel zu gestalten, kann bei Mädchen und Jungen das Interesse an Themen, Fächern und Berufen unabhängig von traditionellen Geschlechterstereotypen wie «typisch männlich» oder «typisch weiblich» geweckt werden. Dies ist die Voraussetzung dafür, dass der Berufswahlprozess nicht in engen Bahnen verläuft und von beiden Geschlechtern das ganze Spektrum an möglichen Berufen in den Blick genommen wird." (</w:t>
      </w:r>
      <w:r w:rsidR="00830A31" w:rsidRPr="001C3C3D">
        <w:rPr>
          <w:i/>
          <w:sz w:val="22"/>
          <w:szCs w:val="22"/>
        </w:rPr>
        <w:t xml:space="preserve">S. </w:t>
      </w:r>
      <w:r w:rsidRPr="001C3C3D">
        <w:rPr>
          <w:i/>
          <w:sz w:val="22"/>
          <w:szCs w:val="22"/>
        </w:rPr>
        <w:t>7</w:t>
      </w:r>
      <w:r w:rsidR="00830A31" w:rsidRPr="001C3C3D">
        <w:rPr>
          <w:i/>
          <w:sz w:val="22"/>
          <w:szCs w:val="22"/>
        </w:rPr>
        <w:t>f.</w:t>
      </w:r>
      <w:r w:rsidRPr="001C3C3D">
        <w:rPr>
          <w:i/>
          <w:sz w:val="22"/>
          <w:szCs w:val="22"/>
        </w:rPr>
        <w:t>)</w:t>
      </w:r>
      <w:r w:rsidR="00830A31" w:rsidRPr="001C3C3D">
        <w:rPr>
          <w:i/>
          <w:sz w:val="22"/>
          <w:szCs w:val="22"/>
        </w:rPr>
        <w:t>.</w:t>
      </w:r>
    </w:p>
    <w:p w14:paraId="026EAE72" w14:textId="3AB3AC8C" w:rsidR="006F0537" w:rsidRPr="001C3C3D" w:rsidRDefault="006F0537" w:rsidP="00D878DF">
      <w:pPr>
        <w:jc w:val="both"/>
        <w:rPr>
          <w:sz w:val="22"/>
          <w:szCs w:val="22"/>
        </w:rPr>
      </w:pPr>
      <w:r w:rsidRPr="00FE79E4">
        <w:rPr>
          <w:sz w:val="22"/>
          <w:szCs w:val="22"/>
        </w:rPr>
        <w:t>In de</w:t>
      </w:r>
      <w:r w:rsidR="005F5479" w:rsidRPr="00FE79E4">
        <w:rPr>
          <w:sz w:val="22"/>
          <w:szCs w:val="22"/>
        </w:rPr>
        <w:t>n</w:t>
      </w:r>
      <w:r w:rsidRPr="00FE79E4">
        <w:rPr>
          <w:sz w:val="22"/>
          <w:szCs w:val="22"/>
        </w:rPr>
        <w:t xml:space="preserve"> naturwissenschaftlich</w:t>
      </w:r>
      <w:r w:rsidR="00004522">
        <w:rPr>
          <w:sz w:val="22"/>
          <w:szCs w:val="22"/>
        </w:rPr>
        <w:t>en</w:t>
      </w:r>
      <w:r w:rsidRPr="00FE79E4">
        <w:rPr>
          <w:sz w:val="22"/>
          <w:szCs w:val="22"/>
        </w:rPr>
        <w:t xml:space="preserve"> </w:t>
      </w:r>
      <w:r w:rsidR="005F5479" w:rsidRPr="00FE79E4">
        <w:rPr>
          <w:sz w:val="22"/>
          <w:szCs w:val="22"/>
        </w:rPr>
        <w:t>Fachbereichen</w:t>
      </w:r>
      <w:r w:rsidRPr="00FE79E4">
        <w:rPr>
          <w:sz w:val="22"/>
          <w:szCs w:val="22"/>
        </w:rPr>
        <w:t xml:space="preserve"> zeigt </w:t>
      </w:r>
      <w:r w:rsidR="002521C6" w:rsidRPr="00FE79E4">
        <w:rPr>
          <w:sz w:val="22"/>
          <w:szCs w:val="22"/>
        </w:rPr>
        <w:t>s</w:t>
      </w:r>
      <w:r w:rsidRPr="00FE79E4">
        <w:rPr>
          <w:sz w:val="22"/>
          <w:szCs w:val="22"/>
        </w:rPr>
        <w:t>ich diese unzureichende Gleichstellung der Geschlechter u.a. durch Unterrepräsentation von Frauen</w:t>
      </w:r>
      <w:r w:rsidR="004C65D1" w:rsidRPr="00FE79E4">
        <w:rPr>
          <w:sz w:val="22"/>
          <w:szCs w:val="22"/>
        </w:rPr>
        <w:t xml:space="preserve"> </w:t>
      </w:r>
      <w:r w:rsidR="005F5479" w:rsidRPr="00FE79E4">
        <w:rPr>
          <w:sz w:val="22"/>
          <w:szCs w:val="22"/>
        </w:rPr>
        <w:t xml:space="preserve">in </w:t>
      </w:r>
      <w:r w:rsidR="00004522">
        <w:rPr>
          <w:sz w:val="22"/>
          <w:szCs w:val="22"/>
        </w:rPr>
        <w:t xml:space="preserve">physikalisch-technischen </w:t>
      </w:r>
      <w:r w:rsidR="005F5479" w:rsidRPr="00FE79E4">
        <w:rPr>
          <w:sz w:val="22"/>
          <w:szCs w:val="22"/>
        </w:rPr>
        <w:t>Beruf</w:t>
      </w:r>
      <w:r w:rsidR="00004522">
        <w:rPr>
          <w:sz w:val="22"/>
          <w:szCs w:val="22"/>
        </w:rPr>
        <w:t>en</w:t>
      </w:r>
      <w:r w:rsidR="005F5479" w:rsidRPr="00FE79E4">
        <w:rPr>
          <w:sz w:val="22"/>
          <w:szCs w:val="22"/>
        </w:rPr>
        <w:t xml:space="preserve"> und Studi</w:t>
      </w:r>
      <w:r w:rsidR="00004522">
        <w:rPr>
          <w:sz w:val="22"/>
          <w:szCs w:val="22"/>
        </w:rPr>
        <w:t>enrichtungen sowie von Männern in Gesundheitsberufen.</w:t>
      </w:r>
    </w:p>
    <w:p w14:paraId="23B7F074" w14:textId="77777777" w:rsidR="00396EC0" w:rsidRDefault="00396EC0" w:rsidP="00D878DF">
      <w:pPr>
        <w:jc w:val="both"/>
        <w:rPr>
          <w:sz w:val="22"/>
          <w:szCs w:val="22"/>
        </w:rPr>
      </w:pPr>
    </w:p>
    <w:p w14:paraId="5424AC0F" w14:textId="77777777" w:rsidR="00396EC0" w:rsidRDefault="00396EC0" w:rsidP="00D878DF">
      <w:pPr>
        <w:jc w:val="both"/>
        <w:rPr>
          <w:sz w:val="22"/>
          <w:szCs w:val="22"/>
        </w:rPr>
      </w:pPr>
    </w:p>
    <w:p w14:paraId="34E9F3FE" w14:textId="629047F0" w:rsidR="00B354B7" w:rsidRPr="001C3C3D" w:rsidRDefault="000A237A" w:rsidP="00D878DF">
      <w:pPr>
        <w:jc w:val="both"/>
        <w:rPr>
          <w:sz w:val="22"/>
          <w:szCs w:val="22"/>
        </w:rPr>
      </w:pPr>
      <w:r w:rsidRPr="001C3C3D">
        <w:rPr>
          <w:sz w:val="22"/>
          <w:szCs w:val="22"/>
        </w:rPr>
        <w:lastRenderedPageBreak/>
        <w:t xml:space="preserve">Die folgende Kriterienliste für </w:t>
      </w:r>
      <w:r w:rsidR="00B354B7" w:rsidRPr="001C3C3D">
        <w:rPr>
          <w:sz w:val="22"/>
          <w:szCs w:val="22"/>
        </w:rPr>
        <w:t>geschlechter</w:t>
      </w:r>
      <w:r w:rsidRPr="001C3C3D">
        <w:rPr>
          <w:sz w:val="22"/>
          <w:szCs w:val="22"/>
        </w:rPr>
        <w:t xml:space="preserve">sensiblen Unterricht </w:t>
      </w:r>
      <w:r w:rsidR="009D2B1E" w:rsidRPr="001C3C3D">
        <w:rPr>
          <w:sz w:val="22"/>
          <w:szCs w:val="22"/>
        </w:rPr>
        <w:t xml:space="preserve">in den Naturwissenschaften bzw. dem Fach Natur &amp; Technik </w:t>
      </w:r>
      <w:r w:rsidRPr="001C3C3D">
        <w:rPr>
          <w:sz w:val="22"/>
          <w:szCs w:val="22"/>
        </w:rPr>
        <w:t xml:space="preserve">bezieht sich auf Handlungsaspekte der Lehrperson </w:t>
      </w:r>
      <w:r w:rsidR="00DF2E1B" w:rsidRPr="001C3C3D">
        <w:rPr>
          <w:sz w:val="22"/>
          <w:szCs w:val="22"/>
        </w:rPr>
        <w:t>während der Planung, Durchführung und Reflexion des Unterrichts</w:t>
      </w:r>
      <w:r w:rsidRPr="001C3C3D">
        <w:rPr>
          <w:sz w:val="22"/>
          <w:szCs w:val="22"/>
        </w:rPr>
        <w:t xml:space="preserve">. </w:t>
      </w:r>
      <w:r w:rsidR="00B354B7" w:rsidRPr="001C3C3D">
        <w:rPr>
          <w:sz w:val="22"/>
          <w:szCs w:val="22"/>
        </w:rPr>
        <w:t xml:space="preserve">Bartosch (2008) definiert geschlechtersensibel </w:t>
      </w:r>
      <w:r w:rsidR="0034114F">
        <w:rPr>
          <w:sz w:val="22"/>
          <w:szCs w:val="22"/>
        </w:rPr>
        <w:t>folgendermassen</w:t>
      </w:r>
      <w:r w:rsidR="00B354B7" w:rsidRPr="001C3C3D">
        <w:rPr>
          <w:sz w:val="22"/>
          <w:szCs w:val="22"/>
        </w:rPr>
        <w:t>:</w:t>
      </w:r>
    </w:p>
    <w:p w14:paraId="49DC2332" w14:textId="67A69CDA" w:rsidR="00B354B7" w:rsidRPr="001C3C3D" w:rsidRDefault="00B354B7" w:rsidP="00640427">
      <w:pPr>
        <w:ind w:left="567"/>
        <w:jc w:val="both"/>
        <w:rPr>
          <w:i/>
          <w:sz w:val="22"/>
          <w:szCs w:val="22"/>
        </w:rPr>
      </w:pPr>
      <w:r w:rsidRPr="001C3C3D">
        <w:rPr>
          <w:i/>
          <w:sz w:val="22"/>
          <w:szCs w:val="22"/>
        </w:rPr>
        <w:t>Geschlechtssensibel meint dabei, die unterschiedlichen Bedürfnisse beider Geschlechter ernst zu nehmen und sie zum Ausgangspunkt der Konzeption von Unterricht zu machen und auf der anderen Seite Möglichkeiten zu geben stereotype Verhaltensweisen zu reflektieren und zu erweitern</w:t>
      </w:r>
      <w:r w:rsidR="00102652" w:rsidRPr="001C3C3D">
        <w:rPr>
          <w:i/>
          <w:sz w:val="22"/>
          <w:szCs w:val="22"/>
        </w:rPr>
        <w:t xml:space="preserve"> </w:t>
      </w:r>
      <w:r w:rsidRPr="001C3C3D">
        <w:rPr>
          <w:i/>
          <w:sz w:val="22"/>
          <w:szCs w:val="22"/>
        </w:rPr>
        <w:t>(S. 23).</w:t>
      </w:r>
    </w:p>
    <w:p w14:paraId="454DF885" w14:textId="77777777" w:rsidR="0034114F" w:rsidRDefault="00D878DF" w:rsidP="00D878DF">
      <w:pPr>
        <w:jc w:val="both"/>
        <w:rPr>
          <w:sz w:val="22"/>
          <w:szCs w:val="22"/>
        </w:rPr>
      </w:pPr>
      <w:r w:rsidRPr="001C3C3D">
        <w:rPr>
          <w:sz w:val="22"/>
          <w:szCs w:val="22"/>
        </w:rPr>
        <w:t xml:space="preserve">Die vorliegende Kriterienliste </w:t>
      </w:r>
      <w:r w:rsidR="00F200D5" w:rsidRPr="001C3C3D">
        <w:rPr>
          <w:sz w:val="22"/>
          <w:szCs w:val="22"/>
        </w:rPr>
        <w:t xml:space="preserve">stützt sich auf aktuelle Forschungsergebnisse der Fachdidaktik für Naturwissenschaften und </w:t>
      </w:r>
      <w:r w:rsidRPr="001C3C3D">
        <w:rPr>
          <w:sz w:val="22"/>
          <w:szCs w:val="22"/>
        </w:rPr>
        <w:t xml:space="preserve">soll Lehrpersonen dabei unterstützen, ihren naturwissenschaftlichen Unterricht bewusst </w:t>
      </w:r>
      <w:r w:rsidR="006F2529" w:rsidRPr="001C3C3D">
        <w:rPr>
          <w:sz w:val="22"/>
          <w:szCs w:val="22"/>
        </w:rPr>
        <w:t>geschlechter</w:t>
      </w:r>
      <w:r w:rsidRPr="001C3C3D">
        <w:rPr>
          <w:sz w:val="22"/>
          <w:szCs w:val="22"/>
        </w:rPr>
        <w:t xml:space="preserve">sensibel zu gestalten. Im Sinne des </w:t>
      </w:r>
      <w:proofErr w:type="spellStart"/>
      <w:r w:rsidRPr="001C3C3D">
        <w:rPr>
          <w:i/>
          <w:sz w:val="22"/>
          <w:szCs w:val="22"/>
        </w:rPr>
        <w:t>Undoing</w:t>
      </w:r>
      <w:proofErr w:type="spellEnd"/>
      <w:r w:rsidRPr="001C3C3D">
        <w:rPr>
          <w:i/>
          <w:sz w:val="22"/>
          <w:szCs w:val="22"/>
        </w:rPr>
        <w:t xml:space="preserve"> Gende</w:t>
      </w:r>
      <w:r w:rsidRPr="001C3C3D">
        <w:rPr>
          <w:sz w:val="22"/>
          <w:szCs w:val="22"/>
        </w:rPr>
        <w:t xml:space="preserve">r sollen Unterrichtssettings für </w:t>
      </w:r>
      <w:r w:rsidR="00F200D5" w:rsidRPr="001C3C3D">
        <w:rPr>
          <w:sz w:val="22"/>
          <w:szCs w:val="22"/>
        </w:rPr>
        <w:t xml:space="preserve">alle </w:t>
      </w:r>
      <w:r w:rsidRPr="001C3C3D">
        <w:rPr>
          <w:sz w:val="22"/>
          <w:szCs w:val="22"/>
        </w:rPr>
        <w:t xml:space="preserve">Geschlechter ansprechend </w:t>
      </w:r>
      <w:r w:rsidR="009D2B1E" w:rsidRPr="001C3C3D">
        <w:rPr>
          <w:sz w:val="22"/>
          <w:szCs w:val="22"/>
        </w:rPr>
        <w:t xml:space="preserve">und gerecht </w:t>
      </w:r>
      <w:r w:rsidRPr="001C3C3D">
        <w:rPr>
          <w:sz w:val="22"/>
          <w:szCs w:val="22"/>
        </w:rPr>
        <w:t xml:space="preserve">geplant, durchgeführt und reflektiert werden, ohne </w:t>
      </w:r>
      <w:r w:rsidR="0004143B" w:rsidRPr="001C3C3D">
        <w:rPr>
          <w:sz w:val="22"/>
          <w:szCs w:val="22"/>
        </w:rPr>
        <w:t xml:space="preserve">dabei </w:t>
      </w:r>
      <w:r w:rsidRPr="001C3C3D">
        <w:rPr>
          <w:sz w:val="22"/>
          <w:szCs w:val="22"/>
        </w:rPr>
        <w:t xml:space="preserve">Stereotypisierungen von Geschlechterrollen zu dramatisieren. </w:t>
      </w:r>
      <w:r w:rsidR="0034114F" w:rsidRPr="0034114F">
        <w:rPr>
          <w:sz w:val="22"/>
          <w:szCs w:val="22"/>
        </w:rPr>
        <w:t>Die Indikatoren sind situational zu betrachten und entsprechend umzusetzen.</w:t>
      </w:r>
    </w:p>
    <w:p w14:paraId="7B12CF17" w14:textId="14510D42" w:rsidR="00816EF4" w:rsidRPr="005A542F" w:rsidRDefault="000A237A" w:rsidP="00D878DF">
      <w:pPr>
        <w:jc w:val="both"/>
        <w:rPr>
          <w:sz w:val="22"/>
          <w:szCs w:val="22"/>
        </w:rPr>
      </w:pPr>
      <w:r w:rsidRPr="001C3C3D">
        <w:rPr>
          <w:sz w:val="22"/>
          <w:szCs w:val="22"/>
        </w:rPr>
        <w:t xml:space="preserve">Ausgeweitet spielen </w:t>
      </w:r>
      <w:r w:rsidR="00E108B0" w:rsidRPr="001C3C3D">
        <w:rPr>
          <w:sz w:val="22"/>
          <w:szCs w:val="22"/>
        </w:rPr>
        <w:t xml:space="preserve">bei </w:t>
      </w:r>
      <w:r w:rsidR="006F2529" w:rsidRPr="001C3C3D">
        <w:rPr>
          <w:sz w:val="22"/>
          <w:szCs w:val="22"/>
        </w:rPr>
        <w:t>geschlechter</w:t>
      </w:r>
      <w:r w:rsidR="00E108B0" w:rsidRPr="001C3C3D">
        <w:rPr>
          <w:sz w:val="22"/>
          <w:szCs w:val="22"/>
        </w:rPr>
        <w:t xml:space="preserve">sensiblem Unterricht </w:t>
      </w:r>
      <w:r w:rsidRPr="001C3C3D">
        <w:rPr>
          <w:sz w:val="22"/>
          <w:szCs w:val="22"/>
        </w:rPr>
        <w:t xml:space="preserve">auch Anbindungen an die Elternarbeit, </w:t>
      </w:r>
      <w:r w:rsidR="00BB77A2" w:rsidRPr="001C3C3D">
        <w:rPr>
          <w:sz w:val="22"/>
          <w:szCs w:val="22"/>
        </w:rPr>
        <w:t>Peer</w:t>
      </w:r>
      <w:r w:rsidRPr="001C3C3D">
        <w:rPr>
          <w:sz w:val="22"/>
          <w:szCs w:val="22"/>
        </w:rPr>
        <w:t xml:space="preserve"> </w:t>
      </w:r>
      <w:r w:rsidR="00BB77A2" w:rsidRPr="001C3C3D">
        <w:rPr>
          <w:sz w:val="22"/>
          <w:szCs w:val="22"/>
        </w:rPr>
        <w:t>Groups</w:t>
      </w:r>
      <w:r w:rsidRPr="001C3C3D">
        <w:rPr>
          <w:sz w:val="22"/>
          <w:szCs w:val="22"/>
        </w:rPr>
        <w:t xml:space="preserve"> und externe Partner, wie z.</w:t>
      </w:r>
      <w:r w:rsidR="0034114F">
        <w:rPr>
          <w:sz w:val="22"/>
          <w:szCs w:val="22"/>
        </w:rPr>
        <w:t xml:space="preserve"> </w:t>
      </w:r>
      <w:r w:rsidRPr="001C3C3D">
        <w:rPr>
          <w:sz w:val="22"/>
          <w:szCs w:val="22"/>
        </w:rPr>
        <w:t xml:space="preserve">B. </w:t>
      </w:r>
      <w:r w:rsidR="00EC3C80" w:rsidRPr="001C3C3D">
        <w:rPr>
          <w:sz w:val="22"/>
          <w:szCs w:val="22"/>
        </w:rPr>
        <w:t xml:space="preserve">ausserschulische Lernorte und </w:t>
      </w:r>
      <w:r w:rsidRPr="001C3C3D">
        <w:rPr>
          <w:sz w:val="22"/>
          <w:szCs w:val="22"/>
        </w:rPr>
        <w:t>Firmen im MINT-Bereich</w:t>
      </w:r>
      <w:r w:rsidR="00E108B0" w:rsidRPr="001C3C3D">
        <w:rPr>
          <w:sz w:val="22"/>
          <w:szCs w:val="22"/>
        </w:rPr>
        <w:t>,</w:t>
      </w:r>
      <w:r w:rsidRPr="001C3C3D">
        <w:rPr>
          <w:sz w:val="22"/>
          <w:szCs w:val="22"/>
        </w:rPr>
        <w:t xml:space="preserve"> eine wichtige Rolle. Diese </w:t>
      </w:r>
      <w:r w:rsidR="00816EF4" w:rsidRPr="001C3C3D">
        <w:rPr>
          <w:sz w:val="22"/>
          <w:szCs w:val="22"/>
        </w:rPr>
        <w:t xml:space="preserve">Faktoren gehen über den schulischen Auftrag hinaus, </w:t>
      </w:r>
      <w:r w:rsidRPr="001C3C3D">
        <w:rPr>
          <w:sz w:val="22"/>
          <w:szCs w:val="22"/>
        </w:rPr>
        <w:t xml:space="preserve">werden </w:t>
      </w:r>
      <w:r w:rsidR="00816EF4" w:rsidRPr="001C3C3D">
        <w:rPr>
          <w:sz w:val="22"/>
          <w:szCs w:val="22"/>
        </w:rPr>
        <w:t xml:space="preserve">aber </w:t>
      </w:r>
      <w:r w:rsidRPr="001C3C3D">
        <w:rPr>
          <w:sz w:val="22"/>
          <w:szCs w:val="22"/>
        </w:rPr>
        <w:t xml:space="preserve">in der </w:t>
      </w:r>
      <w:r w:rsidRPr="005A542F">
        <w:rPr>
          <w:sz w:val="22"/>
          <w:szCs w:val="22"/>
        </w:rPr>
        <w:t xml:space="preserve">nachfolgenden Liste </w:t>
      </w:r>
      <w:r w:rsidR="00816EF4" w:rsidRPr="005A542F">
        <w:rPr>
          <w:sz w:val="22"/>
          <w:szCs w:val="22"/>
        </w:rPr>
        <w:t>auf Ebene</w:t>
      </w:r>
      <w:r w:rsidR="00F200D5" w:rsidRPr="005A542F">
        <w:rPr>
          <w:sz w:val="22"/>
          <w:szCs w:val="22"/>
        </w:rPr>
        <w:t xml:space="preserve"> der Reflexion</w:t>
      </w:r>
      <w:r w:rsidRPr="005A542F">
        <w:rPr>
          <w:sz w:val="22"/>
          <w:szCs w:val="22"/>
        </w:rPr>
        <w:t xml:space="preserve"> </w:t>
      </w:r>
      <w:r w:rsidR="00816EF4" w:rsidRPr="005A542F">
        <w:rPr>
          <w:sz w:val="22"/>
          <w:szCs w:val="22"/>
        </w:rPr>
        <w:t xml:space="preserve">exemplarisch </w:t>
      </w:r>
      <w:r w:rsidRPr="005A542F">
        <w:rPr>
          <w:sz w:val="22"/>
          <w:szCs w:val="22"/>
        </w:rPr>
        <w:t xml:space="preserve">berücksichtigt. </w:t>
      </w:r>
    </w:p>
    <w:p w14:paraId="71C2EC4D" w14:textId="60035F4E" w:rsidR="0024105A" w:rsidRDefault="000A237A" w:rsidP="00D878DF">
      <w:pPr>
        <w:jc w:val="both"/>
        <w:rPr>
          <w:sz w:val="22"/>
          <w:szCs w:val="22"/>
        </w:rPr>
      </w:pPr>
      <w:r w:rsidRPr="00386C3A">
        <w:rPr>
          <w:sz w:val="22"/>
          <w:szCs w:val="22"/>
        </w:rPr>
        <w:t xml:space="preserve">Allgemeine </w:t>
      </w:r>
      <w:r w:rsidR="005A542F" w:rsidRPr="00386C3A">
        <w:rPr>
          <w:sz w:val="22"/>
          <w:szCs w:val="22"/>
        </w:rPr>
        <w:t xml:space="preserve">Kriterien für einen qualitätsvollen </w:t>
      </w:r>
      <w:r w:rsidR="00BC3F45">
        <w:rPr>
          <w:sz w:val="22"/>
          <w:szCs w:val="22"/>
        </w:rPr>
        <w:t>Fachu</w:t>
      </w:r>
      <w:r w:rsidR="005A542F" w:rsidRPr="00386C3A">
        <w:rPr>
          <w:sz w:val="22"/>
          <w:szCs w:val="22"/>
        </w:rPr>
        <w:t>nterricht</w:t>
      </w:r>
      <w:r w:rsidRPr="00386C3A">
        <w:rPr>
          <w:sz w:val="22"/>
          <w:szCs w:val="22"/>
        </w:rPr>
        <w:t xml:space="preserve"> werden in der Liste nur dann aufgeführt, wenn </w:t>
      </w:r>
      <w:r w:rsidR="00EC3C80" w:rsidRPr="00386C3A">
        <w:rPr>
          <w:sz w:val="22"/>
          <w:szCs w:val="22"/>
        </w:rPr>
        <w:t xml:space="preserve">sie </w:t>
      </w:r>
      <w:r w:rsidR="00F200D5" w:rsidRPr="00386C3A">
        <w:rPr>
          <w:sz w:val="22"/>
          <w:szCs w:val="22"/>
        </w:rPr>
        <w:t xml:space="preserve">aus der aktuellen Forschung heraus </w:t>
      </w:r>
      <w:r w:rsidR="00EC3C80" w:rsidRPr="00386C3A">
        <w:rPr>
          <w:sz w:val="22"/>
          <w:szCs w:val="22"/>
        </w:rPr>
        <w:t>als</w:t>
      </w:r>
      <w:r w:rsidRPr="00386C3A">
        <w:rPr>
          <w:sz w:val="22"/>
          <w:szCs w:val="22"/>
        </w:rPr>
        <w:t xml:space="preserve"> besonders wichtig für den </w:t>
      </w:r>
      <w:r w:rsidR="00640427" w:rsidRPr="00386C3A">
        <w:rPr>
          <w:sz w:val="22"/>
          <w:szCs w:val="22"/>
        </w:rPr>
        <w:t>geschlechter</w:t>
      </w:r>
      <w:r w:rsidRPr="00386C3A">
        <w:rPr>
          <w:sz w:val="22"/>
          <w:szCs w:val="22"/>
        </w:rPr>
        <w:t xml:space="preserve">sensiblen Unterricht hervorzuheben </w:t>
      </w:r>
      <w:r w:rsidR="005A542F" w:rsidRPr="00386C3A">
        <w:rPr>
          <w:sz w:val="22"/>
          <w:szCs w:val="22"/>
        </w:rPr>
        <w:t xml:space="preserve">und zu </w:t>
      </w:r>
      <w:r w:rsidR="00BC3F45">
        <w:rPr>
          <w:sz w:val="22"/>
          <w:szCs w:val="22"/>
        </w:rPr>
        <w:t>beachten</w:t>
      </w:r>
      <w:r w:rsidR="005A542F" w:rsidRPr="00386C3A">
        <w:rPr>
          <w:sz w:val="22"/>
          <w:szCs w:val="22"/>
        </w:rPr>
        <w:t xml:space="preserve"> </w:t>
      </w:r>
      <w:r w:rsidRPr="00386C3A">
        <w:rPr>
          <w:sz w:val="22"/>
          <w:szCs w:val="22"/>
        </w:rPr>
        <w:t xml:space="preserve">sind. </w:t>
      </w:r>
      <w:r w:rsidR="00386C3A" w:rsidRPr="00386C3A">
        <w:rPr>
          <w:sz w:val="22"/>
          <w:szCs w:val="22"/>
        </w:rPr>
        <w:t>Die weiteren Kriterien weisen auf eine explizite Berücksichtigung der Dimension Gender im Unterricht hin.</w:t>
      </w:r>
    </w:p>
    <w:p w14:paraId="64BB8CB0" w14:textId="6C8153C1" w:rsidR="000A237A" w:rsidRDefault="00EE6798" w:rsidP="00D878DF">
      <w:pPr>
        <w:jc w:val="both"/>
        <w:rPr>
          <w:sz w:val="22"/>
          <w:szCs w:val="22"/>
        </w:rPr>
      </w:pPr>
      <w:r w:rsidRPr="001C3C3D">
        <w:rPr>
          <w:sz w:val="22"/>
          <w:szCs w:val="22"/>
        </w:rPr>
        <w:t xml:space="preserve">In der Subkategorie Diagnostik / </w:t>
      </w:r>
      <w:r w:rsidR="000A237A" w:rsidRPr="001C3C3D">
        <w:rPr>
          <w:sz w:val="22"/>
          <w:szCs w:val="22"/>
        </w:rPr>
        <w:t xml:space="preserve">Beurteilung </w:t>
      </w:r>
      <w:r w:rsidR="001C3C3D">
        <w:rPr>
          <w:sz w:val="22"/>
          <w:szCs w:val="22"/>
        </w:rPr>
        <w:t>werden</w:t>
      </w:r>
      <w:r w:rsidR="0024105A">
        <w:rPr>
          <w:sz w:val="22"/>
          <w:szCs w:val="22"/>
        </w:rPr>
        <w:t xml:space="preserve"> zusätzliche Aspekte der integrierten Förderung, wie</w:t>
      </w:r>
      <w:r w:rsidR="001C3C3D">
        <w:rPr>
          <w:sz w:val="22"/>
          <w:szCs w:val="22"/>
        </w:rPr>
        <w:t xml:space="preserve"> N</w:t>
      </w:r>
      <w:r w:rsidR="000A237A" w:rsidRPr="001C3C3D">
        <w:rPr>
          <w:sz w:val="22"/>
          <w:szCs w:val="22"/>
        </w:rPr>
        <w:t>achteilsausgleiche</w:t>
      </w:r>
      <w:r w:rsidR="0024105A">
        <w:rPr>
          <w:sz w:val="22"/>
          <w:szCs w:val="22"/>
        </w:rPr>
        <w:t xml:space="preserve">, Begabtenförderung </w:t>
      </w:r>
      <w:r w:rsidR="000A237A" w:rsidRPr="001C3C3D">
        <w:rPr>
          <w:sz w:val="22"/>
          <w:szCs w:val="22"/>
        </w:rPr>
        <w:t xml:space="preserve">oder besondere integrierte Unterstützung </w:t>
      </w:r>
      <w:r w:rsidR="001C3C3D">
        <w:rPr>
          <w:sz w:val="22"/>
          <w:szCs w:val="22"/>
        </w:rPr>
        <w:t>nicht explizit erwähnt</w:t>
      </w:r>
      <w:r w:rsidR="000A237A" w:rsidRPr="001C3C3D">
        <w:rPr>
          <w:sz w:val="22"/>
          <w:szCs w:val="22"/>
        </w:rPr>
        <w:t xml:space="preserve">. </w:t>
      </w:r>
      <w:r w:rsidR="003705E1" w:rsidRPr="001C3C3D">
        <w:rPr>
          <w:sz w:val="22"/>
          <w:szCs w:val="22"/>
        </w:rPr>
        <w:t>Diese Aspekte</w:t>
      </w:r>
      <w:r w:rsidR="000A237A" w:rsidRPr="001C3C3D">
        <w:rPr>
          <w:sz w:val="22"/>
          <w:szCs w:val="22"/>
        </w:rPr>
        <w:t xml:space="preserve"> können </w:t>
      </w:r>
      <w:r w:rsidR="001C3C3D">
        <w:rPr>
          <w:sz w:val="22"/>
          <w:szCs w:val="22"/>
        </w:rPr>
        <w:t xml:space="preserve">bei Bedarf </w:t>
      </w:r>
      <w:r w:rsidR="000A237A" w:rsidRPr="001C3C3D">
        <w:rPr>
          <w:sz w:val="22"/>
          <w:szCs w:val="22"/>
        </w:rPr>
        <w:t xml:space="preserve">aber </w:t>
      </w:r>
      <w:r w:rsidRPr="001C3C3D">
        <w:rPr>
          <w:sz w:val="22"/>
          <w:szCs w:val="22"/>
        </w:rPr>
        <w:t xml:space="preserve">in den entsprechenden Indikatoren </w:t>
      </w:r>
      <w:r w:rsidR="001C3C3D">
        <w:rPr>
          <w:sz w:val="22"/>
          <w:szCs w:val="22"/>
        </w:rPr>
        <w:t>einbezogen</w:t>
      </w:r>
      <w:r w:rsidR="000A237A" w:rsidRPr="001C3C3D">
        <w:rPr>
          <w:sz w:val="22"/>
          <w:szCs w:val="22"/>
        </w:rPr>
        <w:t xml:space="preserve"> werden.</w:t>
      </w:r>
    </w:p>
    <w:p w14:paraId="3C8D6A6E" w14:textId="54DD35AE" w:rsidR="004838FB" w:rsidRDefault="00356D07" w:rsidP="0034114F">
      <w:pPr>
        <w:jc w:val="both"/>
        <w:rPr>
          <w:sz w:val="22"/>
          <w:szCs w:val="22"/>
        </w:rPr>
      </w:pPr>
      <w:r>
        <w:rPr>
          <w:sz w:val="22"/>
          <w:szCs w:val="22"/>
        </w:rPr>
        <w:t>Es ist empfehlenswert, die</w:t>
      </w:r>
      <w:r w:rsidR="0034114F">
        <w:rPr>
          <w:sz w:val="22"/>
          <w:szCs w:val="22"/>
        </w:rPr>
        <w:t xml:space="preserve"> Kriterienliste </w:t>
      </w:r>
      <w:r w:rsidR="0034114F" w:rsidRPr="0034114F">
        <w:rPr>
          <w:sz w:val="22"/>
          <w:szCs w:val="22"/>
        </w:rPr>
        <w:t>nach einer theoretischen Einbettung</w:t>
      </w:r>
      <w:r>
        <w:rPr>
          <w:sz w:val="22"/>
          <w:szCs w:val="22"/>
        </w:rPr>
        <w:t xml:space="preserve"> zu verwenden</w:t>
      </w:r>
      <w:r w:rsidR="0034114F" w:rsidRPr="0034114F">
        <w:rPr>
          <w:sz w:val="22"/>
          <w:szCs w:val="22"/>
        </w:rPr>
        <w:t xml:space="preserve">, da die Überlegungen hinter den </w:t>
      </w:r>
      <w:r w:rsidR="0034114F">
        <w:rPr>
          <w:sz w:val="22"/>
          <w:szCs w:val="22"/>
        </w:rPr>
        <w:t xml:space="preserve">einzelnen </w:t>
      </w:r>
      <w:r w:rsidR="0034114F" w:rsidRPr="0034114F">
        <w:rPr>
          <w:sz w:val="22"/>
          <w:szCs w:val="22"/>
        </w:rPr>
        <w:t xml:space="preserve">Kriterien </w:t>
      </w:r>
      <w:r w:rsidR="0034114F">
        <w:rPr>
          <w:sz w:val="22"/>
          <w:szCs w:val="22"/>
        </w:rPr>
        <w:t xml:space="preserve">in der Liste </w:t>
      </w:r>
      <w:r w:rsidR="0034114F" w:rsidRPr="0034114F">
        <w:rPr>
          <w:sz w:val="22"/>
          <w:szCs w:val="22"/>
        </w:rPr>
        <w:t xml:space="preserve">nicht </w:t>
      </w:r>
      <w:r w:rsidR="0034114F">
        <w:rPr>
          <w:sz w:val="22"/>
          <w:szCs w:val="22"/>
        </w:rPr>
        <w:t xml:space="preserve">explizit </w:t>
      </w:r>
      <w:r w:rsidR="0034114F" w:rsidRPr="0034114F">
        <w:rPr>
          <w:sz w:val="22"/>
          <w:szCs w:val="22"/>
        </w:rPr>
        <w:t>mit aufgeführt sind</w:t>
      </w:r>
      <w:r w:rsidR="0034114F">
        <w:rPr>
          <w:sz w:val="22"/>
          <w:szCs w:val="22"/>
        </w:rPr>
        <w:t>.</w:t>
      </w:r>
    </w:p>
    <w:p w14:paraId="45613EFC" w14:textId="3EBA1D2B" w:rsidR="00CB2489" w:rsidRDefault="00CB2489" w:rsidP="0034114F">
      <w:pPr>
        <w:jc w:val="both"/>
        <w:rPr>
          <w:sz w:val="22"/>
          <w:szCs w:val="22"/>
        </w:rPr>
      </w:pPr>
    </w:p>
    <w:p w14:paraId="2239C50C" w14:textId="6B79EC85" w:rsidR="00CB2489" w:rsidRDefault="00CB2489" w:rsidP="00CB2489">
      <w:pPr>
        <w:autoSpaceDE w:val="0"/>
        <w:autoSpaceDN w:val="0"/>
        <w:adjustRightInd w:val="0"/>
        <w:spacing w:after="0" w:line="240" w:lineRule="auto"/>
        <w:rPr>
          <w:rFonts w:ascii="Arial" w:hAnsi="Arial" w:cs="Arial"/>
          <w:b/>
          <w:bCs/>
          <w:sz w:val="22"/>
          <w:szCs w:val="22"/>
        </w:rPr>
      </w:pPr>
      <w:r w:rsidRPr="001C3C3D">
        <w:rPr>
          <w:rFonts w:ascii="Arial" w:hAnsi="Arial" w:cs="Arial"/>
          <w:b/>
          <w:bCs/>
          <w:sz w:val="22"/>
          <w:szCs w:val="22"/>
        </w:rPr>
        <w:t>Das Eidgenössische Büro für die Gleichstellung von Frau und Mann unterstützt das Projekt mit Finanzhilfen nach dem Gleichstellungsgesetz.</w:t>
      </w:r>
    </w:p>
    <w:p w14:paraId="3F73A80C" w14:textId="5302A668" w:rsidR="00B56AE0" w:rsidRDefault="00B56AE0" w:rsidP="00CB2489">
      <w:pPr>
        <w:autoSpaceDE w:val="0"/>
        <w:autoSpaceDN w:val="0"/>
        <w:adjustRightInd w:val="0"/>
        <w:spacing w:after="0" w:line="240" w:lineRule="auto"/>
        <w:rPr>
          <w:rFonts w:ascii="Arial" w:hAnsi="Arial" w:cs="Arial"/>
          <w:b/>
          <w:bCs/>
          <w:sz w:val="22"/>
          <w:szCs w:val="22"/>
        </w:rPr>
      </w:pPr>
    </w:p>
    <w:p w14:paraId="27B6B9A7" w14:textId="2B9F6A4E" w:rsidR="00B56AE0" w:rsidRDefault="00B56AE0" w:rsidP="00CB2489">
      <w:pPr>
        <w:autoSpaceDE w:val="0"/>
        <w:autoSpaceDN w:val="0"/>
        <w:adjustRightInd w:val="0"/>
        <w:spacing w:after="0" w:line="240" w:lineRule="auto"/>
        <w:rPr>
          <w:rFonts w:ascii="Arial" w:hAnsi="Arial" w:cs="Arial"/>
          <w:b/>
          <w:bCs/>
          <w:sz w:val="22"/>
          <w:szCs w:val="22"/>
        </w:rPr>
      </w:pPr>
    </w:p>
    <w:p w14:paraId="5201CADF" w14:textId="05FE47CB" w:rsidR="00B56AE0" w:rsidRDefault="00B56AE0" w:rsidP="00CB2489">
      <w:pPr>
        <w:autoSpaceDE w:val="0"/>
        <w:autoSpaceDN w:val="0"/>
        <w:adjustRightInd w:val="0"/>
        <w:spacing w:after="0" w:line="240" w:lineRule="auto"/>
        <w:rPr>
          <w:rFonts w:ascii="Arial" w:hAnsi="Arial" w:cs="Arial"/>
          <w:b/>
          <w:bCs/>
          <w:sz w:val="22"/>
          <w:szCs w:val="22"/>
        </w:rPr>
      </w:pPr>
    </w:p>
    <w:p w14:paraId="43DA53A9" w14:textId="29C85F79" w:rsidR="00B56AE0" w:rsidRDefault="00B56AE0" w:rsidP="00CB2489">
      <w:pPr>
        <w:autoSpaceDE w:val="0"/>
        <w:autoSpaceDN w:val="0"/>
        <w:adjustRightInd w:val="0"/>
        <w:spacing w:after="0" w:line="240" w:lineRule="auto"/>
        <w:rPr>
          <w:rFonts w:ascii="Arial" w:hAnsi="Arial" w:cs="Arial"/>
          <w:b/>
          <w:bCs/>
          <w:sz w:val="22"/>
          <w:szCs w:val="22"/>
        </w:rPr>
      </w:pPr>
    </w:p>
    <w:p w14:paraId="07038013" w14:textId="2C550796" w:rsidR="00B56AE0" w:rsidRDefault="00B56AE0" w:rsidP="00CB2489">
      <w:pPr>
        <w:autoSpaceDE w:val="0"/>
        <w:autoSpaceDN w:val="0"/>
        <w:adjustRightInd w:val="0"/>
        <w:spacing w:after="0" w:line="240" w:lineRule="auto"/>
        <w:rPr>
          <w:rFonts w:ascii="Arial" w:hAnsi="Arial" w:cs="Arial"/>
          <w:b/>
          <w:bCs/>
          <w:sz w:val="22"/>
          <w:szCs w:val="22"/>
        </w:rPr>
      </w:pPr>
    </w:p>
    <w:p w14:paraId="5510BF30" w14:textId="1313B487" w:rsidR="00B56AE0" w:rsidRDefault="00B56AE0" w:rsidP="00CB2489">
      <w:pPr>
        <w:autoSpaceDE w:val="0"/>
        <w:autoSpaceDN w:val="0"/>
        <w:adjustRightInd w:val="0"/>
        <w:spacing w:after="0" w:line="240" w:lineRule="auto"/>
        <w:rPr>
          <w:rFonts w:ascii="Arial" w:hAnsi="Arial" w:cs="Arial"/>
          <w:b/>
          <w:bCs/>
          <w:sz w:val="22"/>
          <w:szCs w:val="22"/>
        </w:rPr>
      </w:pPr>
    </w:p>
    <w:p w14:paraId="760152D1" w14:textId="77777777" w:rsidR="00B56AE0" w:rsidRDefault="00B56AE0" w:rsidP="00CB2489">
      <w:pPr>
        <w:autoSpaceDE w:val="0"/>
        <w:autoSpaceDN w:val="0"/>
        <w:adjustRightInd w:val="0"/>
        <w:spacing w:after="0" w:line="240" w:lineRule="auto"/>
        <w:rPr>
          <w:rFonts w:ascii="Arial" w:hAnsi="Arial" w:cs="Arial"/>
          <w:b/>
          <w:bCs/>
          <w:sz w:val="22"/>
          <w:szCs w:val="22"/>
        </w:rPr>
      </w:pPr>
    </w:p>
    <w:p w14:paraId="12613485" w14:textId="36289946" w:rsidR="00B56AE0" w:rsidRDefault="00B56AE0" w:rsidP="00CB2489">
      <w:pPr>
        <w:autoSpaceDE w:val="0"/>
        <w:autoSpaceDN w:val="0"/>
        <w:adjustRightInd w:val="0"/>
        <w:spacing w:after="0" w:line="240" w:lineRule="auto"/>
        <w:rPr>
          <w:rFonts w:ascii="Arial" w:hAnsi="Arial" w:cs="Arial"/>
          <w:b/>
          <w:bCs/>
          <w:sz w:val="22"/>
          <w:szCs w:val="22"/>
        </w:rPr>
      </w:pPr>
    </w:p>
    <w:p w14:paraId="4E8CECCB" w14:textId="77777777" w:rsidR="00B56AE0" w:rsidRDefault="00B56AE0" w:rsidP="00CB2489">
      <w:pPr>
        <w:autoSpaceDE w:val="0"/>
        <w:autoSpaceDN w:val="0"/>
        <w:adjustRightInd w:val="0"/>
        <w:spacing w:after="0" w:line="240" w:lineRule="auto"/>
        <w:rPr>
          <w:rFonts w:ascii="Arial" w:hAnsi="Arial" w:cs="Arial"/>
          <w:b/>
          <w:bCs/>
          <w:sz w:val="22"/>
          <w:szCs w:val="22"/>
        </w:rPr>
      </w:pPr>
    </w:p>
    <w:p w14:paraId="1EE37FF4" w14:textId="0714E954" w:rsidR="00B56AE0" w:rsidRDefault="00B56AE0" w:rsidP="00B56AE0">
      <w:r>
        <w:t xml:space="preserve">Zitationsvorschlag: </w:t>
      </w:r>
      <w:r w:rsidRPr="00CE5A30">
        <w:t>Brovelli, D., Schmid, A. M., &amp; Gysin, D. (20</w:t>
      </w:r>
      <w:r>
        <w:t>20</w:t>
      </w:r>
      <w:r w:rsidRPr="00CE5A30">
        <w:t xml:space="preserve">). </w:t>
      </w:r>
      <w:r w:rsidRPr="00CE5A30">
        <w:rPr>
          <w:i/>
          <w:iCs/>
        </w:rPr>
        <w:t>Kriterien für einen geschlechter-sensiblen Unterricht in Natur &amp; Technik: Arbeitspapier im Projekt "Lehrpersonenbildung für einen gendergerechten Natur- und Technikunterricht auf der Sekundarstufe I"</w:t>
      </w:r>
      <w:r w:rsidRPr="00CE5A30">
        <w:t xml:space="preserve"> [Hochschulinternes Dokument]. Pädagogische Hochschule Luzern.</w:t>
      </w:r>
    </w:p>
    <w:p w14:paraId="4847DFEE" w14:textId="3DD6D282" w:rsidR="00B56AE0" w:rsidRDefault="00B56AE0" w:rsidP="00B56AE0">
      <w:r>
        <w:rPr>
          <w:noProof/>
        </w:rPr>
        <w:drawing>
          <wp:inline distT="0" distB="0" distL="0" distR="0" wp14:anchorId="61F99447" wp14:editId="3EBA5DCE">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r w:rsidRPr="00B56AE0">
        <w:t>CC BY-NC-SA</w:t>
      </w:r>
    </w:p>
    <w:p w14:paraId="3D3C03EE" w14:textId="334DDCCB" w:rsidR="00B354B7" w:rsidRDefault="00B354B7" w:rsidP="004838FB">
      <w:pPr>
        <w:autoSpaceDE w:val="0"/>
        <w:autoSpaceDN w:val="0"/>
        <w:adjustRightInd w:val="0"/>
        <w:spacing w:after="0" w:line="240" w:lineRule="auto"/>
        <w:rPr>
          <w:rFonts w:ascii="Helvetica" w:hAnsi="Helvetica" w:cs="Helvetica"/>
          <w:sz w:val="18"/>
          <w:szCs w:val="24"/>
        </w:rPr>
      </w:pPr>
      <w:r>
        <w:rPr>
          <w:rFonts w:ascii="Helvetica" w:hAnsi="Helvetica" w:cs="Helvetica"/>
          <w:sz w:val="18"/>
          <w:szCs w:val="24"/>
        </w:rPr>
        <w:br w:type="page"/>
      </w:r>
    </w:p>
    <w:p w14:paraId="50E030CD" w14:textId="77777777" w:rsidR="00AA33E7" w:rsidRDefault="00AA33E7" w:rsidP="00471589">
      <w:pPr>
        <w:pStyle w:val="berschrift1"/>
        <w:numPr>
          <w:ilvl w:val="0"/>
          <w:numId w:val="7"/>
        </w:numPr>
        <w:spacing w:after="160"/>
        <w:sectPr w:rsidR="00AA33E7" w:rsidSect="00D106BD">
          <w:headerReference w:type="even" r:id="rId12"/>
          <w:headerReference w:type="default" r:id="rId13"/>
          <w:footerReference w:type="even" r:id="rId14"/>
          <w:footerReference w:type="default" r:id="rId15"/>
          <w:headerReference w:type="first" r:id="rId16"/>
          <w:footerReference w:type="first" r:id="rId17"/>
          <w:pgSz w:w="11906" w:h="16838" w:code="9"/>
          <w:pgMar w:top="2552" w:right="851" w:bottom="851" w:left="1134" w:header="624" w:footer="735" w:gutter="0"/>
          <w:cols w:space="708"/>
          <w:titlePg/>
          <w:docGrid w:linePitch="360"/>
        </w:sectPr>
      </w:pPr>
    </w:p>
    <w:p w14:paraId="705CCE88" w14:textId="35FD48D7" w:rsidR="00471589" w:rsidRPr="00362B87" w:rsidRDefault="00471589" w:rsidP="00E16B51">
      <w:pPr>
        <w:pStyle w:val="berschrift1"/>
        <w:numPr>
          <w:ilvl w:val="0"/>
          <w:numId w:val="7"/>
        </w:numPr>
        <w:spacing w:before="0" w:after="160"/>
        <w:ind w:left="431" w:hanging="431"/>
      </w:pPr>
      <w:r>
        <w:lastRenderedPageBreak/>
        <w:t>Kriterienliste</w:t>
      </w:r>
    </w:p>
    <w:tbl>
      <w:tblPr>
        <w:tblStyle w:val="Tabellenraster"/>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41"/>
        <w:gridCol w:w="1490"/>
        <w:gridCol w:w="5006"/>
        <w:gridCol w:w="2284"/>
      </w:tblGrid>
      <w:tr w:rsidR="00E044F7" w14:paraId="0B898C05" w14:textId="77777777" w:rsidTr="00D52959">
        <w:trPr>
          <w:trHeight w:val="283"/>
        </w:trPr>
        <w:tc>
          <w:tcPr>
            <w:tcW w:w="575" w:type="pct"/>
            <w:tcBorders>
              <w:bottom w:val="single" w:sz="4" w:space="0" w:color="auto"/>
            </w:tcBorders>
            <w:shd w:val="clear" w:color="auto" w:fill="000000" w:themeFill="text1"/>
          </w:tcPr>
          <w:p w14:paraId="336C1D9C" w14:textId="77777777" w:rsidR="00471589" w:rsidRPr="00570DA3" w:rsidRDefault="00471589" w:rsidP="00C90CA8">
            <w:pPr>
              <w:rPr>
                <w:b/>
              </w:rPr>
            </w:pPr>
            <w:r w:rsidRPr="00570DA3">
              <w:rPr>
                <w:b/>
              </w:rPr>
              <w:t>Kategorie</w:t>
            </w:r>
          </w:p>
        </w:tc>
        <w:tc>
          <w:tcPr>
            <w:tcW w:w="751" w:type="pct"/>
            <w:shd w:val="clear" w:color="auto" w:fill="000000" w:themeFill="text1"/>
          </w:tcPr>
          <w:p w14:paraId="55B8BA38" w14:textId="77777777" w:rsidR="00471589" w:rsidRPr="00570DA3" w:rsidRDefault="00471589" w:rsidP="00C90CA8">
            <w:pPr>
              <w:rPr>
                <w:b/>
              </w:rPr>
            </w:pPr>
            <w:r w:rsidRPr="00570DA3">
              <w:rPr>
                <w:b/>
              </w:rPr>
              <w:t>Subkategorie</w:t>
            </w:r>
          </w:p>
        </w:tc>
        <w:tc>
          <w:tcPr>
            <w:tcW w:w="2523" w:type="pct"/>
            <w:shd w:val="clear" w:color="auto" w:fill="000000" w:themeFill="text1"/>
          </w:tcPr>
          <w:p w14:paraId="2ACCDA4D" w14:textId="607402A3" w:rsidR="00471589" w:rsidRPr="00570DA3" w:rsidRDefault="0044189F" w:rsidP="00DF2E1B">
            <w:pPr>
              <w:jc w:val="center"/>
              <w:rPr>
                <w:b/>
              </w:rPr>
            </w:pPr>
            <w:r>
              <w:rPr>
                <w:b/>
              </w:rPr>
              <w:t>I</w:t>
            </w:r>
            <w:r w:rsidR="00471589" w:rsidRPr="00570DA3">
              <w:rPr>
                <w:b/>
              </w:rPr>
              <w:t>ndikatoren</w:t>
            </w:r>
          </w:p>
        </w:tc>
        <w:tc>
          <w:tcPr>
            <w:tcW w:w="1151" w:type="pct"/>
            <w:shd w:val="clear" w:color="auto" w:fill="000000" w:themeFill="text1"/>
          </w:tcPr>
          <w:p w14:paraId="0FDF7B4A" w14:textId="77777777" w:rsidR="00471589" w:rsidRPr="00570DA3" w:rsidRDefault="00471589" w:rsidP="00C90CA8">
            <w:pPr>
              <w:rPr>
                <w:b/>
              </w:rPr>
            </w:pPr>
            <w:r w:rsidRPr="00570DA3">
              <w:rPr>
                <w:b/>
              </w:rPr>
              <w:t>Literaturhinweis</w:t>
            </w:r>
          </w:p>
        </w:tc>
      </w:tr>
      <w:tr w:rsidR="00994389" w:rsidRPr="009A44BB" w14:paraId="2F7395A9" w14:textId="77777777" w:rsidTr="00816EF4">
        <w:tc>
          <w:tcPr>
            <w:tcW w:w="575" w:type="pct"/>
            <w:vMerge w:val="restart"/>
            <w:tcBorders>
              <w:top w:val="single" w:sz="4" w:space="0" w:color="auto"/>
              <w:bottom w:val="nil"/>
            </w:tcBorders>
            <w:shd w:val="clear" w:color="auto" w:fill="F4D8DD" w:themeFill="accent1" w:themeFillTint="33"/>
            <w:textDirection w:val="btLr"/>
            <w:vAlign w:val="center"/>
          </w:tcPr>
          <w:p w14:paraId="40A964BE" w14:textId="2429DFD8" w:rsidR="00994389" w:rsidRPr="00570DA3" w:rsidRDefault="00994389" w:rsidP="0064562B">
            <w:pPr>
              <w:ind w:left="113" w:right="113"/>
              <w:jc w:val="center"/>
              <w:rPr>
                <w:rStyle w:val="Fett"/>
              </w:rPr>
            </w:pPr>
            <w:r w:rsidRPr="00570DA3">
              <w:rPr>
                <w:rStyle w:val="Fett"/>
              </w:rPr>
              <w:t>Planung</w:t>
            </w:r>
          </w:p>
        </w:tc>
        <w:tc>
          <w:tcPr>
            <w:tcW w:w="751" w:type="pct"/>
            <w:vMerge w:val="restart"/>
            <w:vAlign w:val="center"/>
          </w:tcPr>
          <w:p w14:paraId="3D8A9508" w14:textId="252D2845" w:rsidR="00994389" w:rsidRPr="003776DB" w:rsidRDefault="00994389" w:rsidP="00994389">
            <w:pPr>
              <w:jc w:val="center"/>
              <w:rPr>
                <w:b/>
              </w:rPr>
            </w:pPr>
            <w:r w:rsidRPr="003776DB">
              <w:rPr>
                <w:b/>
              </w:rPr>
              <w:t>Materialien</w:t>
            </w:r>
          </w:p>
        </w:tc>
        <w:tc>
          <w:tcPr>
            <w:tcW w:w="2523" w:type="pct"/>
            <w:shd w:val="clear" w:color="auto" w:fill="auto"/>
            <w:vAlign w:val="center"/>
          </w:tcPr>
          <w:p w14:paraId="08841CBE" w14:textId="2D7CC6A9" w:rsidR="00994389" w:rsidRPr="0077655A" w:rsidRDefault="00994389" w:rsidP="00001DC3">
            <w:pPr>
              <w:pStyle w:val="Listenabsatz"/>
              <w:numPr>
                <w:ilvl w:val="0"/>
                <w:numId w:val="23"/>
              </w:numPr>
              <w:spacing w:before="40" w:after="40"/>
              <w:ind w:left="295" w:hanging="284"/>
              <w:contextualSpacing w:val="0"/>
            </w:pPr>
            <w:r w:rsidRPr="0081788F">
              <w:t>Ich verwende Unterrichtsmaterialien, die vielfältige Menschenbilder (z.B. Alter, Geschlecht, sexuelle Orientierung, soziale und nationale Herkunft, Hautfarbe, geistige und körperliche Fähigkeiten) aufzeigen (Diversität)</w:t>
            </w:r>
            <w:r w:rsidR="00C05FBA">
              <w:t>.</w:t>
            </w:r>
          </w:p>
        </w:tc>
        <w:tc>
          <w:tcPr>
            <w:tcW w:w="1151" w:type="pct"/>
            <w:shd w:val="clear" w:color="auto" w:fill="auto"/>
          </w:tcPr>
          <w:p w14:paraId="4F4F476A" w14:textId="50760D99" w:rsidR="00994389" w:rsidRDefault="00994389" w:rsidP="00DD082A">
            <w:pPr>
              <w:spacing w:before="40" w:after="40"/>
              <w:rPr>
                <w:sz w:val="16"/>
                <w:szCs w:val="16"/>
              </w:rPr>
            </w:pPr>
            <w:proofErr w:type="spellStart"/>
            <w:r>
              <w:rPr>
                <w:sz w:val="16"/>
                <w:szCs w:val="16"/>
              </w:rPr>
              <w:t>Czollek</w:t>
            </w:r>
            <w:proofErr w:type="spellEnd"/>
            <w:r>
              <w:rPr>
                <w:sz w:val="16"/>
                <w:szCs w:val="16"/>
              </w:rPr>
              <w:t xml:space="preserve"> &amp; </w:t>
            </w:r>
            <w:proofErr w:type="spellStart"/>
            <w:r>
              <w:rPr>
                <w:sz w:val="16"/>
                <w:szCs w:val="16"/>
              </w:rPr>
              <w:t>Perko</w:t>
            </w:r>
            <w:proofErr w:type="spellEnd"/>
            <w:r>
              <w:rPr>
                <w:sz w:val="16"/>
                <w:szCs w:val="16"/>
              </w:rPr>
              <w:t>, 2010</w:t>
            </w:r>
          </w:p>
        </w:tc>
      </w:tr>
      <w:tr w:rsidR="00994389" w:rsidRPr="009A44BB" w14:paraId="44C2D2C1" w14:textId="77777777" w:rsidTr="00816EF4">
        <w:tc>
          <w:tcPr>
            <w:tcW w:w="575" w:type="pct"/>
            <w:vMerge/>
            <w:tcBorders>
              <w:top w:val="single" w:sz="4" w:space="0" w:color="auto"/>
              <w:bottom w:val="nil"/>
            </w:tcBorders>
            <w:shd w:val="clear" w:color="auto" w:fill="F4D8DD" w:themeFill="accent1" w:themeFillTint="33"/>
            <w:textDirection w:val="btLr"/>
            <w:vAlign w:val="center"/>
          </w:tcPr>
          <w:p w14:paraId="36CD4FE4" w14:textId="3AC7F5B4" w:rsidR="00994389" w:rsidRPr="00570DA3" w:rsidRDefault="00994389" w:rsidP="0064562B">
            <w:pPr>
              <w:ind w:left="113" w:right="113"/>
              <w:jc w:val="center"/>
              <w:rPr>
                <w:rStyle w:val="Fett"/>
              </w:rPr>
            </w:pPr>
          </w:p>
        </w:tc>
        <w:tc>
          <w:tcPr>
            <w:tcW w:w="751" w:type="pct"/>
            <w:vMerge/>
            <w:vAlign w:val="center"/>
          </w:tcPr>
          <w:p w14:paraId="7D7EC0E1" w14:textId="3CDA7E54" w:rsidR="00994389" w:rsidRPr="003776DB" w:rsidRDefault="00994389" w:rsidP="0064562B">
            <w:pPr>
              <w:rPr>
                <w:b/>
              </w:rPr>
            </w:pPr>
          </w:p>
        </w:tc>
        <w:tc>
          <w:tcPr>
            <w:tcW w:w="2523" w:type="pct"/>
            <w:shd w:val="clear" w:color="auto" w:fill="auto"/>
            <w:vAlign w:val="center"/>
          </w:tcPr>
          <w:p w14:paraId="02BA7CE4" w14:textId="26DDF9F8" w:rsidR="00994389" w:rsidRPr="00293E0D" w:rsidRDefault="00994389" w:rsidP="00001DC3">
            <w:pPr>
              <w:pStyle w:val="Listenabsatz"/>
              <w:numPr>
                <w:ilvl w:val="0"/>
                <w:numId w:val="23"/>
              </w:numPr>
              <w:spacing w:before="40" w:after="40"/>
              <w:ind w:left="295" w:hanging="284"/>
              <w:contextualSpacing w:val="0"/>
            </w:pPr>
            <w:r w:rsidRPr="0077655A">
              <w:t>Ich verwende Unterrichtsmaterialien, die eine gendergerechte Sprache, wie männliche und weibliche Wortformen und neutrale Formulierungen, berücksichtigen.</w:t>
            </w:r>
          </w:p>
        </w:tc>
        <w:tc>
          <w:tcPr>
            <w:tcW w:w="1151" w:type="pct"/>
            <w:shd w:val="clear" w:color="auto" w:fill="auto"/>
          </w:tcPr>
          <w:p w14:paraId="4755E1C3" w14:textId="423BB954" w:rsidR="00994389" w:rsidRPr="001C5BB9" w:rsidRDefault="00994389" w:rsidP="00DD082A">
            <w:pPr>
              <w:spacing w:before="40" w:after="40"/>
              <w:rPr>
                <w:sz w:val="16"/>
                <w:szCs w:val="16"/>
              </w:rPr>
            </w:pPr>
            <w:r>
              <w:rPr>
                <w:sz w:val="16"/>
                <w:szCs w:val="16"/>
              </w:rPr>
              <w:t xml:space="preserve">Makarova, Aeschlimann &amp; </w:t>
            </w:r>
            <w:r w:rsidRPr="00F62565">
              <w:rPr>
                <w:sz w:val="16"/>
                <w:szCs w:val="16"/>
              </w:rPr>
              <w:t xml:space="preserve">Herzog, </w:t>
            </w:r>
            <w:r>
              <w:rPr>
                <w:sz w:val="16"/>
                <w:szCs w:val="16"/>
              </w:rPr>
              <w:t xml:space="preserve">2015; </w:t>
            </w:r>
            <w:r w:rsidRPr="00E044F7">
              <w:rPr>
                <w:sz w:val="16"/>
                <w:szCs w:val="16"/>
              </w:rPr>
              <w:t>Wedel &amp; Bartsch 2015</w:t>
            </w:r>
            <w:r>
              <w:rPr>
                <w:sz w:val="16"/>
                <w:szCs w:val="16"/>
              </w:rPr>
              <w:t>; Bartosch, 2008</w:t>
            </w:r>
          </w:p>
        </w:tc>
      </w:tr>
      <w:tr w:rsidR="00994389" w:rsidRPr="009A44BB" w14:paraId="797A3ACB" w14:textId="77777777" w:rsidTr="00816EF4">
        <w:trPr>
          <w:trHeight w:val="1081"/>
        </w:trPr>
        <w:tc>
          <w:tcPr>
            <w:tcW w:w="575" w:type="pct"/>
            <w:vMerge/>
            <w:tcBorders>
              <w:top w:val="single" w:sz="4" w:space="0" w:color="auto"/>
              <w:bottom w:val="nil"/>
            </w:tcBorders>
            <w:shd w:val="clear" w:color="auto" w:fill="F4D8DD" w:themeFill="accent1" w:themeFillTint="33"/>
            <w:textDirection w:val="btLr"/>
            <w:vAlign w:val="center"/>
          </w:tcPr>
          <w:p w14:paraId="011C0996" w14:textId="77777777" w:rsidR="00994389" w:rsidRPr="00570DA3" w:rsidRDefault="00994389" w:rsidP="00F62565">
            <w:pPr>
              <w:ind w:left="113" w:right="113"/>
              <w:jc w:val="center"/>
              <w:rPr>
                <w:rStyle w:val="Fett"/>
              </w:rPr>
            </w:pPr>
          </w:p>
        </w:tc>
        <w:tc>
          <w:tcPr>
            <w:tcW w:w="751" w:type="pct"/>
            <w:vMerge/>
            <w:vAlign w:val="center"/>
          </w:tcPr>
          <w:p w14:paraId="2BA8804F" w14:textId="77777777" w:rsidR="00994389" w:rsidRPr="003776DB" w:rsidRDefault="00994389" w:rsidP="00F62565">
            <w:pPr>
              <w:rPr>
                <w:b/>
              </w:rPr>
            </w:pPr>
          </w:p>
        </w:tc>
        <w:tc>
          <w:tcPr>
            <w:tcW w:w="2523" w:type="pct"/>
            <w:shd w:val="clear" w:color="auto" w:fill="auto"/>
            <w:vAlign w:val="center"/>
          </w:tcPr>
          <w:p w14:paraId="7A4F0EBE" w14:textId="2CCB57E4" w:rsidR="00994389" w:rsidRPr="0077655A" w:rsidRDefault="00994389" w:rsidP="00001DC3">
            <w:pPr>
              <w:pStyle w:val="Listenabsatz"/>
              <w:numPr>
                <w:ilvl w:val="0"/>
                <w:numId w:val="23"/>
              </w:numPr>
              <w:spacing w:before="40" w:after="40"/>
              <w:ind w:left="295" w:hanging="284"/>
              <w:contextualSpacing w:val="0"/>
            </w:pPr>
            <w:r>
              <w:t>Ich verwende Unterrichtsmaterialien, die eine ausgewogene Anzahl von männlichen und weiblichen Personen in Bild und Text darstellen</w:t>
            </w:r>
            <w:r w:rsidR="00640427">
              <w:t>.</w:t>
            </w:r>
          </w:p>
        </w:tc>
        <w:tc>
          <w:tcPr>
            <w:tcW w:w="1151" w:type="pct"/>
            <w:shd w:val="clear" w:color="auto" w:fill="auto"/>
          </w:tcPr>
          <w:p w14:paraId="45F595A2" w14:textId="7BBFD785" w:rsidR="00994389" w:rsidRPr="001C5BB9" w:rsidRDefault="00994389" w:rsidP="00DD082A">
            <w:pPr>
              <w:spacing w:before="40" w:after="40"/>
              <w:rPr>
                <w:sz w:val="16"/>
                <w:szCs w:val="16"/>
              </w:rPr>
            </w:pPr>
            <w:r>
              <w:rPr>
                <w:sz w:val="16"/>
                <w:szCs w:val="16"/>
              </w:rPr>
              <w:t xml:space="preserve">Makarova, Aeschlimann &amp; </w:t>
            </w:r>
            <w:r w:rsidRPr="00F62565">
              <w:rPr>
                <w:sz w:val="16"/>
                <w:szCs w:val="16"/>
              </w:rPr>
              <w:t xml:space="preserve">Herzog, </w:t>
            </w:r>
            <w:r>
              <w:rPr>
                <w:sz w:val="16"/>
                <w:szCs w:val="16"/>
              </w:rPr>
              <w:t xml:space="preserve">2015; </w:t>
            </w:r>
            <w:r w:rsidRPr="00E044F7">
              <w:rPr>
                <w:sz w:val="16"/>
                <w:szCs w:val="16"/>
              </w:rPr>
              <w:t>Wedel &amp; Bartsch 2015</w:t>
            </w:r>
            <w:r>
              <w:rPr>
                <w:sz w:val="16"/>
                <w:szCs w:val="16"/>
              </w:rPr>
              <w:t>; Bartosch, 2008</w:t>
            </w:r>
          </w:p>
        </w:tc>
      </w:tr>
      <w:tr w:rsidR="00994389" w:rsidRPr="009A44BB" w14:paraId="26E75173" w14:textId="77777777" w:rsidTr="00816EF4">
        <w:tc>
          <w:tcPr>
            <w:tcW w:w="575" w:type="pct"/>
            <w:vMerge/>
            <w:tcBorders>
              <w:top w:val="single" w:sz="4" w:space="0" w:color="auto"/>
              <w:bottom w:val="nil"/>
            </w:tcBorders>
            <w:shd w:val="clear" w:color="auto" w:fill="F4D8DD" w:themeFill="accent1" w:themeFillTint="33"/>
            <w:textDirection w:val="btLr"/>
            <w:vAlign w:val="center"/>
          </w:tcPr>
          <w:p w14:paraId="5CE7C2EE" w14:textId="77777777" w:rsidR="00994389" w:rsidRPr="00570DA3" w:rsidRDefault="00994389" w:rsidP="00F62565">
            <w:pPr>
              <w:ind w:left="113" w:right="113"/>
              <w:jc w:val="center"/>
              <w:rPr>
                <w:rStyle w:val="Fett"/>
              </w:rPr>
            </w:pPr>
          </w:p>
        </w:tc>
        <w:tc>
          <w:tcPr>
            <w:tcW w:w="751" w:type="pct"/>
            <w:vMerge/>
            <w:vAlign w:val="center"/>
          </w:tcPr>
          <w:p w14:paraId="422DFAB4" w14:textId="77777777" w:rsidR="00994389" w:rsidRPr="003776DB" w:rsidRDefault="00994389" w:rsidP="00F62565">
            <w:pPr>
              <w:rPr>
                <w:b/>
              </w:rPr>
            </w:pPr>
          </w:p>
        </w:tc>
        <w:tc>
          <w:tcPr>
            <w:tcW w:w="2523" w:type="pct"/>
            <w:shd w:val="clear" w:color="auto" w:fill="auto"/>
            <w:vAlign w:val="center"/>
          </w:tcPr>
          <w:p w14:paraId="78F7A7D9" w14:textId="0FF79388" w:rsidR="00994389" w:rsidRPr="0077655A" w:rsidRDefault="00994389" w:rsidP="00001DC3">
            <w:pPr>
              <w:pStyle w:val="Listenabsatz"/>
              <w:numPr>
                <w:ilvl w:val="0"/>
                <w:numId w:val="23"/>
              </w:numPr>
              <w:spacing w:before="40" w:after="40"/>
              <w:ind w:left="295" w:hanging="284"/>
              <w:contextualSpacing w:val="0"/>
            </w:pPr>
            <w:r>
              <w:t xml:space="preserve">Ich verwende Unterrichtsmaterialien, die </w:t>
            </w:r>
            <w:r w:rsidR="00640427">
              <w:t xml:space="preserve">Geschlechterrollen zeitgemäss sowie vielfältig darstellen, z.B. </w:t>
            </w:r>
            <w:r>
              <w:t>genderatypische berufliche</w:t>
            </w:r>
            <w:r w:rsidR="00640427">
              <w:t xml:space="preserve"> </w:t>
            </w:r>
            <w:r>
              <w:t>Vorbilder.</w:t>
            </w:r>
          </w:p>
        </w:tc>
        <w:tc>
          <w:tcPr>
            <w:tcW w:w="1151" w:type="pct"/>
            <w:shd w:val="clear" w:color="auto" w:fill="auto"/>
          </w:tcPr>
          <w:p w14:paraId="4FEF3594" w14:textId="6BD21C92" w:rsidR="00994389" w:rsidRPr="001C5BB9" w:rsidRDefault="00994389" w:rsidP="00DD082A">
            <w:pPr>
              <w:spacing w:before="40" w:after="40"/>
              <w:rPr>
                <w:sz w:val="16"/>
                <w:szCs w:val="16"/>
              </w:rPr>
            </w:pPr>
            <w:r>
              <w:rPr>
                <w:sz w:val="16"/>
                <w:szCs w:val="16"/>
              </w:rPr>
              <w:t xml:space="preserve">Makarova, Aeschlimann &amp; </w:t>
            </w:r>
            <w:r w:rsidRPr="00F62565">
              <w:rPr>
                <w:sz w:val="16"/>
                <w:szCs w:val="16"/>
              </w:rPr>
              <w:t xml:space="preserve">Herzog, </w:t>
            </w:r>
            <w:r>
              <w:rPr>
                <w:sz w:val="16"/>
                <w:szCs w:val="16"/>
              </w:rPr>
              <w:t xml:space="preserve">2015; </w:t>
            </w:r>
            <w:r w:rsidRPr="00E044F7">
              <w:rPr>
                <w:sz w:val="16"/>
                <w:szCs w:val="16"/>
              </w:rPr>
              <w:t>Wedel &amp; Bartsch 2015</w:t>
            </w:r>
            <w:r>
              <w:rPr>
                <w:sz w:val="16"/>
                <w:szCs w:val="16"/>
              </w:rPr>
              <w:t xml:space="preserve">; Bartosch, 2008; </w:t>
            </w:r>
            <w:r w:rsidR="00640427" w:rsidRPr="00B85C6E">
              <w:rPr>
                <w:sz w:val="16"/>
                <w:szCs w:val="16"/>
              </w:rPr>
              <w:t>Stamm, 2007</w:t>
            </w:r>
            <w:r w:rsidR="00640427">
              <w:rPr>
                <w:sz w:val="16"/>
                <w:szCs w:val="16"/>
              </w:rPr>
              <w:t xml:space="preserve">; Willems, 2007; </w:t>
            </w:r>
            <w:r w:rsidR="00640427" w:rsidRPr="00E94475">
              <w:rPr>
                <w:sz w:val="16"/>
                <w:szCs w:val="16"/>
              </w:rPr>
              <w:t>Stadler, 2004</w:t>
            </w:r>
            <w:r w:rsidR="00640427">
              <w:rPr>
                <w:sz w:val="16"/>
                <w:szCs w:val="16"/>
              </w:rPr>
              <w:t xml:space="preserve">; </w:t>
            </w:r>
            <w:proofErr w:type="spellStart"/>
            <w:r>
              <w:rPr>
                <w:sz w:val="16"/>
                <w:szCs w:val="16"/>
              </w:rPr>
              <w:t>Niedenthal</w:t>
            </w:r>
            <w:proofErr w:type="spellEnd"/>
            <w:r>
              <w:rPr>
                <w:sz w:val="16"/>
                <w:szCs w:val="16"/>
              </w:rPr>
              <w:t xml:space="preserve">, Cantor &amp; </w:t>
            </w:r>
            <w:proofErr w:type="spellStart"/>
            <w:r>
              <w:rPr>
                <w:sz w:val="16"/>
                <w:szCs w:val="16"/>
              </w:rPr>
              <w:t>Kihlstrom</w:t>
            </w:r>
            <w:proofErr w:type="spellEnd"/>
            <w:r>
              <w:rPr>
                <w:sz w:val="16"/>
                <w:szCs w:val="16"/>
              </w:rPr>
              <w:t>, 1985</w:t>
            </w:r>
          </w:p>
        </w:tc>
      </w:tr>
      <w:tr w:rsidR="00994389" w:rsidRPr="009A44BB" w14:paraId="4E48D776" w14:textId="77777777" w:rsidTr="00777DE1">
        <w:trPr>
          <w:trHeight w:val="732"/>
        </w:trPr>
        <w:tc>
          <w:tcPr>
            <w:tcW w:w="575" w:type="pct"/>
            <w:vMerge/>
            <w:tcBorders>
              <w:top w:val="single" w:sz="4" w:space="0" w:color="auto"/>
              <w:bottom w:val="nil"/>
            </w:tcBorders>
            <w:shd w:val="clear" w:color="auto" w:fill="F4D8DD" w:themeFill="accent1" w:themeFillTint="33"/>
            <w:textDirection w:val="btLr"/>
            <w:vAlign w:val="center"/>
          </w:tcPr>
          <w:p w14:paraId="132C64B9" w14:textId="77777777" w:rsidR="00994389" w:rsidRPr="00570DA3" w:rsidRDefault="00994389" w:rsidP="00F62565">
            <w:pPr>
              <w:ind w:left="113" w:right="113"/>
              <w:jc w:val="center"/>
              <w:rPr>
                <w:rStyle w:val="Fett"/>
              </w:rPr>
            </w:pPr>
          </w:p>
        </w:tc>
        <w:tc>
          <w:tcPr>
            <w:tcW w:w="751" w:type="pct"/>
            <w:vMerge/>
            <w:vAlign w:val="center"/>
          </w:tcPr>
          <w:p w14:paraId="2920CCAC" w14:textId="77777777" w:rsidR="00994389" w:rsidRPr="003776DB" w:rsidRDefault="00994389" w:rsidP="00F62565">
            <w:pPr>
              <w:rPr>
                <w:b/>
              </w:rPr>
            </w:pPr>
          </w:p>
        </w:tc>
        <w:tc>
          <w:tcPr>
            <w:tcW w:w="2523" w:type="pct"/>
            <w:shd w:val="clear" w:color="auto" w:fill="auto"/>
            <w:vAlign w:val="center"/>
          </w:tcPr>
          <w:p w14:paraId="6A58B68D" w14:textId="2CFE7A0F" w:rsidR="00994389" w:rsidRPr="0077655A" w:rsidRDefault="00994389" w:rsidP="00001DC3">
            <w:pPr>
              <w:pStyle w:val="Listenabsatz"/>
              <w:numPr>
                <w:ilvl w:val="0"/>
                <w:numId w:val="23"/>
              </w:numPr>
              <w:spacing w:before="40" w:after="40"/>
              <w:ind w:left="295" w:hanging="284"/>
              <w:contextualSpacing w:val="0"/>
            </w:pPr>
            <w:r>
              <w:t xml:space="preserve">Ich verwende Unterrichtsmaterialien, die in Gestaltung und Aussehen das Image des Faches für </w:t>
            </w:r>
            <w:r w:rsidR="00133831">
              <w:t>alle</w:t>
            </w:r>
            <w:r>
              <w:t xml:space="preserve"> Geschlechter ansprechend darstellen.</w:t>
            </w:r>
          </w:p>
        </w:tc>
        <w:tc>
          <w:tcPr>
            <w:tcW w:w="1151" w:type="pct"/>
            <w:shd w:val="clear" w:color="auto" w:fill="auto"/>
          </w:tcPr>
          <w:p w14:paraId="686037C8" w14:textId="67EC00A2" w:rsidR="00994389" w:rsidRPr="001C5BB9" w:rsidRDefault="00994389" w:rsidP="00DD082A">
            <w:pPr>
              <w:spacing w:before="40" w:after="40"/>
              <w:rPr>
                <w:sz w:val="16"/>
                <w:szCs w:val="16"/>
              </w:rPr>
            </w:pPr>
            <w:r>
              <w:rPr>
                <w:sz w:val="16"/>
                <w:szCs w:val="16"/>
              </w:rPr>
              <w:t xml:space="preserve">Makarova, Aeschlimann &amp; </w:t>
            </w:r>
            <w:r w:rsidRPr="00F62565">
              <w:rPr>
                <w:sz w:val="16"/>
                <w:szCs w:val="16"/>
              </w:rPr>
              <w:t xml:space="preserve">Herzog, </w:t>
            </w:r>
            <w:r>
              <w:rPr>
                <w:sz w:val="16"/>
                <w:szCs w:val="16"/>
              </w:rPr>
              <w:t>2015; Willems, 2007</w:t>
            </w:r>
          </w:p>
        </w:tc>
      </w:tr>
      <w:tr w:rsidR="00994389" w:rsidRPr="009A44BB" w14:paraId="561E3A22" w14:textId="77777777" w:rsidTr="00816EF4">
        <w:trPr>
          <w:trHeight w:val="732"/>
        </w:trPr>
        <w:tc>
          <w:tcPr>
            <w:tcW w:w="575" w:type="pct"/>
            <w:vMerge/>
            <w:tcBorders>
              <w:top w:val="single" w:sz="4" w:space="0" w:color="auto"/>
              <w:bottom w:val="nil"/>
            </w:tcBorders>
            <w:shd w:val="clear" w:color="auto" w:fill="F4D8DD" w:themeFill="accent1" w:themeFillTint="33"/>
            <w:textDirection w:val="btLr"/>
            <w:vAlign w:val="center"/>
          </w:tcPr>
          <w:p w14:paraId="5B7EA19B" w14:textId="77777777" w:rsidR="00994389" w:rsidRPr="00570DA3" w:rsidRDefault="00994389" w:rsidP="00F62565">
            <w:pPr>
              <w:ind w:left="113" w:right="113"/>
              <w:jc w:val="center"/>
              <w:rPr>
                <w:rStyle w:val="Fett"/>
              </w:rPr>
            </w:pPr>
          </w:p>
        </w:tc>
        <w:tc>
          <w:tcPr>
            <w:tcW w:w="751" w:type="pct"/>
            <w:vMerge/>
            <w:tcBorders>
              <w:bottom w:val="single" w:sz="4" w:space="0" w:color="auto"/>
            </w:tcBorders>
            <w:vAlign w:val="center"/>
          </w:tcPr>
          <w:p w14:paraId="240AAC0D" w14:textId="77777777" w:rsidR="00994389" w:rsidRPr="003776DB" w:rsidRDefault="00994389" w:rsidP="00F62565">
            <w:pPr>
              <w:rPr>
                <w:b/>
              </w:rPr>
            </w:pPr>
          </w:p>
        </w:tc>
        <w:tc>
          <w:tcPr>
            <w:tcW w:w="2523" w:type="pct"/>
            <w:shd w:val="clear" w:color="auto" w:fill="auto"/>
            <w:vAlign w:val="center"/>
          </w:tcPr>
          <w:p w14:paraId="4877220C" w14:textId="27E389BF" w:rsidR="00994389" w:rsidRDefault="00994389" w:rsidP="00001DC3">
            <w:pPr>
              <w:pStyle w:val="Listenabsatz"/>
              <w:numPr>
                <w:ilvl w:val="0"/>
                <w:numId w:val="23"/>
              </w:numPr>
              <w:spacing w:before="40" w:after="40"/>
              <w:ind w:left="295" w:hanging="284"/>
              <w:contextualSpacing w:val="0"/>
            </w:pPr>
            <w:r>
              <w:t>Ich verwende vielfältige Medien, um individualisierende Arbeitsformen zu ermöglichen.</w:t>
            </w:r>
          </w:p>
        </w:tc>
        <w:tc>
          <w:tcPr>
            <w:tcW w:w="1151" w:type="pct"/>
            <w:shd w:val="clear" w:color="auto" w:fill="auto"/>
          </w:tcPr>
          <w:p w14:paraId="1D621076" w14:textId="1884FB11" w:rsidR="00994389" w:rsidRPr="001C5BB9" w:rsidRDefault="00994389" w:rsidP="00DD082A">
            <w:pPr>
              <w:spacing w:before="40" w:after="40"/>
              <w:rPr>
                <w:sz w:val="16"/>
                <w:szCs w:val="16"/>
              </w:rPr>
            </w:pPr>
            <w:r w:rsidRPr="00DF2E59">
              <w:rPr>
                <w:sz w:val="16"/>
                <w:szCs w:val="16"/>
              </w:rPr>
              <w:t xml:space="preserve">von </w:t>
            </w:r>
            <w:proofErr w:type="spellStart"/>
            <w:r w:rsidRPr="00DF2E59">
              <w:rPr>
                <w:sz w:val="16"/>
                <w:szCs w:val="16"/>
              </w:rPr>
              <w:t>Ow</w:t>
            </w:r>
            <w:proofErr w:type="spellEnd"/>
            <w:r>
              <w:rPr>
                <w:sz w:val="16"/>
                <w:szCs w:val="16"/>
              </w:rPr>
              <w:t xml:space="preserve"> </w:t>
            </w:r>
            <w:r w:rsidRPr="00DF2E59">
              <w:rPr>
                <w:sz w:val="16"/>
                <w:szCs w:val="16"/>
              </w:rPr>
              <w:t xml:space="preserve">&amp; </w:t>
            </w:r>
            <w:proofErr w:type="spellStart"/>
            <w:r w:rsidRPr="00DF2E59">
              <w:rPr>
                <w:sz w:val="16"/>
                <w:szCs w:val="16"/>
              </w:rPr>
              <w:t>Husfeldt</w:t>
            </w:r>
            <w:proofErr w:type="spellEnd"/>
            <w:r w:rsidRPr="00DF2E59">
              <w:rPr>
                <w:sz w:val="16"/>
                <w:szCs w:val="16"/>
              </w:rPr>
              <w:t>,</w:t>
            </w:r>
            <w:r>
              <w:rPr>
                <w:sz w:val="16"/>
                <w:szCs w:val="16"/>
              </w:rPr>
              <w:t xml:space="preserve"> </w:t>
            </w:r>
            <w:r w:rsidRPr="008524D1">
              <w:rPr>
                <w:sz w:val="16"/>
                <w:szCs w:val="16"/>
              </w:rPr>
              <w:t>2011</w:t>
            </w:r>
            <w:r>
              <w:rPr>
                <w:sz w:val="16"/>
                <w:szCs w:val="16"/>
              </w:rPr>
              <w:t xml:space="preserve">; </w:t>
            </w:r>
            <w:r w:rsidRPr="00F440B1">
              <w:rPr>
                <w:sz w:val="16"/>
                <w:szCs w:val="16"/>
              </w:rPr>
              <w:t>Faulstich-Wieland, 2009</w:t>
            </w:r>
            <w:r>
              <w:rPr>
                <w:sz w:val="16"/>
                <w:szCs w:val="16"/>
              </w:rPr>
              <w:t xml:space="preserve">; Bartosch, 2008; </w:t>
            </w:r>
            <w:r w:rsidRPr="008524D1">
              <w:rPr>
                <w:sz w:val="16"/>
                <w:szCs w:val="16"/>
              </w:rPr>
              <w:t>Kreienbaum &amp; Urbaniak, 2006</w:t>
            </w:r>
          </w:p>
        </w:tc>
      </w:tr>
      <w:tr w:rsidR="008D0FEC" w:rsidRPr="009A44BB" w14:paraId="3DA45EBE" w14:textId="77777777" w:rsidTr="008D0FEC">
        <w:tc>
          <w:tcPr>
            <w:tcW w:w="575" w:type="pct"/>
            <w:vMerge w:val="restart"/>
            <w:tcBorders>
              <w:top w:val="nil"/>
            </w:tcBorders>
            <w:shd w:val="clear" w:color="auto" w:fill="F4D8DD" w:themeFill="accent1" w:themeFillTint="33"/>
            <w:textDirection w:val="btLr"/>
            <w:vAlign w:val="center"/>
          </w:tcPr>
          <w:p w14:paraId="60A91E30" w14:textId="25D5CDBA" w:rsidR="008D0FEC" w:rsidRPr="00570DA3" w:rsidRDefault="008D0FEC" w:rsidP="00F62565">
            <w:pPr>
              <w:ind w:left="113" w:right="113"/>
              <w:jc w:val="center"/>
              <w:rPr>
                <w:rStyle w:val="Fett"/>
              </w:rPr>
            </w:pPr>
            <w:r w:rsidRPr="00570DA3">
              <w:rPr>
                <w:rStyle w:val="Fett"/>
              </w:rPr>
              <w:t>Planung</w:t>
            </w:r>
          </w:p>
        </w:tc>
        <w:tc>
          <w:tcPr>
            <w:tcW w:w="751" w:type="pct"/>
            <w:vMerge w:val="restart"/>
            <w:tcBorders>
              <w:top w:val="single" w:sz="4" w:space="0" w:color="auto"/>
              <w:bottom w:val="single" w:sz="4" w:space="0" w:color="auto"/>
            </w:tcBorders>
            <w:vAlign w:val="center"/>
          </w:tcPr>
          <w:p w14:paraId="52F81099" w14:textId="77777777" w:rsidR="008D0FEC" w:rsidRPr="003776DB" w:rsidRDefault="008D0FEC" w:rsidP="00994389">
            <w:pPr>
              <w:jc w:val="center"/>
              <w:rPr>
                <w:b/>
              </w:rPr>
            </w:pPr>
            <w:r w:rsidRPr="003776DB">
              <w:rPr>
                <w:b/>
              </w:rPr>
              <w:t>Fachinhalt</w:t>
            </w:r>
          </w:p>
        </w:tc>
        <w:tc>
          <w:tcPr>
            <w:tcW w:w="2523" w:type="pct"/>
            <w:shd w:val="clear" w:color="auto" w:fill="auto"/>
            <w:vAlign w:val="center"/>
          </w:tcPr>
          <w:p w14:paraId="11A18C69" w14:textId="5FCEC3B8" w:rsidR="008D0FEC" w:rsidRPr="0077655A" w:rsidRDefault="008D0FEC" w:rsidP="00001DC3">
            <w:pPr>
              <w:pStyle w:val="Listenabsatz"/>
              <w:numPr>
                <w:ilvl w:val="0"/>
                <w:numId w:val="23"/>
              </w:numPr>
              <w:spacing w:before="40" w:after="40"/>
              <w:ind w:left="295" w:hanging="284"/>
              <w:contextualSpacing w:val="0"/>
            </w:pPr>
            <w:r>
              <w:t>Ich erkläre Phänomene und Gesetze in Kontexten eingebettet, die für alle Geschlechter relevant sowie vertraut sind.</w:t>
            </w:r>
          </w:p>
        </w:tc>
        <w:tc>
          <w:tcPr>
            <w:tcW w:w="1151" w:type="pct"/>
            <w:shd w:val="clear" w:color="auto" w:fill="auto"/>
          </w:tcPr>
          <w:p w14:paraId="7D944EEA" w14:textId="4733443E" w:rsidR="008D0FEC" w:rsidRPr="00E044F7" w:rsidRDefault="008D0FEC" w:rsidP="00DD082A">
            <w:pPr>
              <w:spacing w:before="40" w:after="40"/>
              <w:rPr>
                <w:sz w:val="16"/>
                <w:szCs w:val="16"/>
              </w:rPr>
            </w:pPr>
            <w:r w:rsidRPr="00E044F7">
              <w:rPr>
                <w:sz w:val="16"/>
                <w:szCs w:val="16"/>
              </w:rPr>
              <w:t>Amon et al., 2014</w:t>
            </w:r>
            <w:r>
              <w:rPr>
                <w:sz w:val="16"/>
                <w:szCs w:val="16"/>
              </w:rPr>
              <w:t>; Bartosch, 2008; Häussler &amp; Hoffmann, 1998</w:t>
            </w:r>
          </w:p>
        </w:tc>
      </w:tr>
      <w:tr w:rsidR="008D0FEC" w:rsidRPr="006C7976" w14:paraId="1F303041" w14:textId="77777777" w:rsidTr="00816EF4">
        <w:tc>
          <w:tcPr>
            <w:tcW w:w="575" w:type="pct"/>
            <w:vMerge/>
            <w:shd w:val="clear" w:color="auto" w:fill="F4D8DD" w:themeFill="accent1" w:themeFillTint="33"/>
            <w:textDirection w:val="btLr"/>
            <w:vAlign w:val="center"/>
          </w:tcPr>
          <w:p w14:paraId="65D3830D" w14:textId="77777777" w:rsidR="008D0FEC" w:rsidRPr="00570DA3" w:rsidRDefault="008D0FEC" w:rsidP="00F62565">
            <w:pPr>
              <w:ind w:left="113" w:right="113"/>
              <w:jc w:val="center"/>
              <w:rPr>
                <w:rStyle w:val="Fett"/>
              </w:rPr>
            </w:pPr>
          </w:p>
        </w:tc>
        <w:tc>
          <w:tcPr>
            <w:tcW w:w="751" w:type="pct"/>
            <w:vMerge/>
            <w:tcBorders>
              <w:top w:val="single" w:sz="4" w:space="0" w:color="auto"/>
              <w:bottom w:val="single" w:sz="4" w:space="0" w:color="auto"/>
            </w:tcBorders>
            <w:vAlign w:val="center"/>
          </w:tcPr>
          <w:p w14:paraId="7E57765D" w14:textId="77777777" w:rsidR="008D0FEC" w:rsidRPr="003776DB" w:rsidRDefault="008D0FEC" w:rsidP="00F62565">
            <w:pPr>
              <w:rPr>
                <w:b/>
              </w:rPr>
            </w:pPr>
          </w:p>
        </w:tc>
        <w:tc>
          <w:tcPr>
            <w:tcW w:w="2523" w:type="pct"/>
            <w:shd w:val="clear" w:color="auto" w:fill="auto"/>
            <w:vAlign w:val="center"/>
          </w:tcPr>
          <w:p w14:paraId="7C64DC85" w14:textId="5F2826D9" w:rsidR="008D0FEC" w:rsidRDefault="008D0FEC" w:rsidP="00001DC3">
            <w:pPr>
              <w:pStyle w:val="Listenabsatz"/>
              <w:numPr>
                <w:ilvl w:val="0"/>
                <w:numId w:val="23"/>
              </w:numPr>
              <w:spacing w:before="40" w:after="40"/>
              <w:ind w:left="295" w:hanging="284"/>
              <w:contextualSpacing w:val="0"/>
            </w:pPr>
            <w:r>
              <w:t>Ich stelle die Fachinhalte in Beziehung zu aktuell relevanten gesellschaftlichen Themen.</w:t>
            </w:r>
          </w:p>
        </w:tc>
        <w:tc>
          <w:tcPr>
            <w:tcW w:w="1151" w:type="pct"/>
            <w:shd w:val="clear" w:color="auto" w:fill="auto"/>
          </w:tcPr>
          <w:p w14:paraId="446CDB91" w14:textId="4551A2D6" w:rsidR="008D0FEC" w:rsidRPr="006C7976" w:rsidRDefault="008D0FEC" w:rsidP="00DD082A">
            <w:pPr>
              <w:spacing w:before="40" w:after="40"/>
              <w:rPr>
                <w:sz w:val="16"/>
                <w:szCs w:val="16"/>
                <w:lang w:val="fr-CH"/>
              </w:rPr>
            </w:pPr>
            <w:r w:rsidRPr="006C7976">
              <w:rPr>
                <w:sz w:val="16"/>
                <w:szCs w:val="16"/>
                <w:lang w:val="fr-CH"/>
              </w:rPr>
              <w:t xml:space="preserve">Amon et al., </w:t>
            </w:r>
            <w:r w:rsidR="008C5F7C" w:rsidRPr="006C7976">
              <w:rPr>
                <w:sz w:val="16"/>
                <w:szCs w:val="16"/>
                <w:lang w:val="fr-CH"/>
              </w:rPr>
              <w:t>2014</w:t>
            </w:r>
            <w:r w:rsidR="008C5F7C">
              <w:rPr>
                <w:sz w:val="16"/>
                <w:szCs w:val="16"/>
                <w:lang w:val="fr-CH"/>
              </w:rPr>
              <w:t xml:space="preserve"> ;</w:t>
            </w:r>
            <w:r>
              <w:rPr>
                <w:sz w:val="16"/>
                <w:szCs w:val="16"/>
                <w:lang w:val="fr-CH"/>
              </w:rPr>
              <w:t xml:space="preserve"> </w:t>
            </w:r>
            <w:proofErr w:type="spellStart"/>
            <w:r w:rsidRPr="006C7976">
              <w:rPr>
                <w:sz w:val="16"/>
                <w:szCs w:val="16"/>
                <w:lang w:val="fr-CH"/>
              </w:rPr>
              <w:t>Faulstich</w:t>
            </w:r>
            <w:proofErr w:type="spellEnd"/>
            <w:r w:rsidRPr="006C7976">
              <w:rPr>
                <w:sz w:val="16"/>
                <w:szCs w:val="16"/>
                <w:lang w:val="fr-CH"/>
              </w:rPr>
              <w:t xml:space="preserve">-Wieland, </w:t>
            </w:r>
            <w:proofErr w:type="gramStart"/>
            <w:r w:rsidRPr="006C7976">
              <w:rPr>
                <w:sz w:val="16"/>
                <w:szCs w:val="16"/>
                <w:lang w:val="fr-CH"/>
              </w:rPr>
              <w:t>2009</w:t>
            </w:r>
            <w:r>
              <w:rPr>
                <w:sz w:val="16"/>
                <w:szCs w:val="16"/>
                <w:lang w:val="fr-CH"/>
              </w:rPr>
              <w:t>;</w:t>
            </w:r>
            <w:proofErr w:type="gramEnd"/>
            <w:r>
              <w:rPr>
                <w:sz w:val="16"/>
                <w:szCs w:val="16"/>
                <w:lang w:val="fr-CH"/>
              </w:rPr>
              <w:t xml:space="preserve"> </w:t>
            </w:r>
            <w:proofErr w:type="spellStart"/>
            <w:r w:rsidRPr="006C7976">
              <w:rPr>
                <w:sz w:val="16"/>
                <w:szCs w:val="16"/>
                <w:lang w:val="fr-CH"/>
              </w:rPr>
              <w:t>Lembens</w:t>
            </w:r>
            <w:proofErr w:type="spellEnd"/>
            <w:r w:rsidRPr="006C7976">
              <w:rPr>
                <w:sz w:val="16"/>
                <w:szCs w:val="16"/>
                <w:lang w:val="fr-CH"/>
              </w:rPr>
              <w:t>, 2005</w:t>
            </w:r>
            <w:r>
              <w:rPr>
                <w:sz w:val="16"/>
                <w:szCs w:val="16"/>
                <w:lang w:val="fr-CH"/>
              </w:rPr>
              <w:t>; Stadler, 2004</w:t>
            </w:r>
          </w:p>
        </w:tc>
      </w:tr>
      <w:tr w:rsidR="008D0FEC" w:rsidRPr="009A44BB" w14:paraId="52A2344D" w14:textId="77777777" w:rsidTr="00777DE1">
        <w:tc>
          <w:tcPr>
            <w:tcW w:w="575" w:type="pct"/>
            <w:vMerge/>
            <w:shd w:val="clear" w:color="auto" w:fill="F4D8DD" w:themeFill="accent1" w:themeFillTint="33"/>
            <w:textDirection w:val="btLr"/>
            <w:vAlign w:val="center"/>
          </w:tcPr>
          <w:p w14:paraId="16B7FAA4" w14:textId="77777777" w:rsidR="008D0FEC" w:rsidRPr="006C7976" w:rsidRDefault="008D0FEC" w:rsidP="00F62565">
            <w:pPr>
              <w:ind w:left="113" w:right="113"/>
              <w:jc w:val="center"/>
              <w:rPr>
                <w:rStyle w:val="Fett"/>
                <w:lang w:val="fr-CH"/>
              </w:rPr>
            </w:pPr>
          </w:p>
        </w:tc>
        <w:tc>
          <w:tcPr>
            <w:tcW w:w="751" w:type="pct"/>
            <w:vMerge/>
            <w:tcBorders>
              <w:top w:val="single" w:sz="4" w:space="0" w:color="auto"/>
              <w:bottom w:val="single" w:sz="4" w:space="0" w:color="auto"/>
            </w:tcBorders>
            <w:vAlign w:val="center"/>
          </w:tcPr>
          <w:p w14:paraId="2B1734EE" w14:textId="77777777" w:rsidR="008D0FEC" w:rsidRPr="003776DB" w:rsidRDefault="008D0FEC" w:rsidP="00F62565">
            <w:pPr>
              <w:rPr>
                <w:b/>
                <w:lang w:val="fr-CH"/>
              </w:rPr>
            </w:pPr>
          </w:p>
        </w:tc>
        <w:tc>
          <w:tcPr>
            <w:tcW w:w="2523" w:type="pct"/>
            <w:shd w:val="clear" w:color="auto" w:fill="auto"/>
            <w:vAlign w:val="center"/>
          </w:tcPr>
          <w:p w14:paraId="34564FA6" w14:textId="57F17037" w:rsidR="008D0FEC" w:rsidRPr="00CB2CEB" w:rsidRDefault="008D0FEC" w:rsidP="00001DC3">
            <w:pPr>
              <w:pStyle w:val="Listenabsatz"/>
              <w:numPr>
                <w:ilvl w:val="0"/>
                <w:numId w:val="23"/>
              </w:numPr>
              <w:spacing w:before="40" w:after="40"/>
              <w:ind w:left="295" w:hanging="284"/>
              <w:contextualSpacing w:val="0"/>
            </w:pPr>
            <w:r w:rsidRPr="00CB2CEB">
              <w:t xml:space="preserve">Ich verwende eine Alltagssprache für die Erklärung von </w:t>
            </w:r>
            <w:r w:rsidR="00D04641">
              <w:t xml:space="preserve">naturwissenschaftlichen </w:t>
            </w:r>
            <w:r w:rsidRPr="00CB2CEB">
              <w:t>Phänomenen und Gesetzen und führe die Fachbegriffe sorgfältig ein.</w:t>
            </w:r>
          </w:p>
        </w:tc>
        <w:tc>
          <w:tcPr>
            <w:tcW w:w="1151" w:type="pct"/>
            <w:shd w:val="clear" w:color="auto" w:fill="auto"/>
          </w:tcPr>
          <w:p w14:paraId="6E3A6E31" w14:textId="6432DB64" w:rsidR="008D0FEC" w:rsidRPr="00E94475" w:rsidRDefault="00DA3C54" w:rsidP="00DD082A">
            <w:pPr>
              <w:spacing w:before="40" w:after="40"/>
              <w:rPr>
                <w:sz w:val="16"/>
                <w:szCs w:val="18"/>
              </w:rPr>
            </w:pPr>
            <w:r w:rsidRPr="00DA3C54">
              <w:rPr>
                <w:sz w:val="16"/>
                <w:szCs w:val="16"/>
              </w:rPr>
              <w:t>Leisen, 2</w:t>
            </w:r>
            <w:r>
              <w:rPr>
                <w:sz w:val="16"/>
                <w:szCs w:val="16"/>
              </w:rPr>
              <w:t xml:space="preserve">011; </w:t>
            </w:r>
            <w:r w:rsidR="008D0FEC" w:rsidRPr="00DA3C54">
              <w:rPr>
                <w:sz w:val="16"/>
                <w:szCs w:val="16"/>
              </w:rPr>
              <w:t xml:space="preserve">Stadler, 2004; </w:t>
            </w:r>
            <w:r w:rsidR="008D0FEC" w:rsidRPr="00BA748F">
              <w:rPr>
                <w:sz w:val="16"/>
                <w:szCs w:val="18"/>
              </w:rPr>
              <w:t>Herzog</w:t>
            </w:r>
            <w:r w:rsidR="008D0FEC">
              <w:rPr>
                <w:sz w:val="16"/>
                <w:szCs w:val="18"/>
              </w:rPr>
              <w:t xml:space="preserve"> et al.,</w:t>
            </w:r>
            <w:r w:rsidR="008D0FEC" w:rsidRPr="00BA748F">
              <w:rPr>
                <w:sz w:val="16"/>
                <w:szCs w:val="18"/>
              </w:rPr>
              <w:t xml:space="preserve"> 199</w:t>
            </w:r>
            <w:r w:rsidR="008D0FEC">
              <w:rPr>
                <w:sz w:val="16"/>
                <w:szCs w:val="18"/>
              </w:rPr>
              <w:t>7</w:t>
            </w:r>
          </w:p>
        </w:tc>
      </w:tr>
      <w:tr w:rsidR="008D0FEC" w:rsidRPr="009A44BB" w14:paraId="53915A06" w14:textId="77777777" w:rsidTr="008D0FEC">
        <w:trPr>
          <w:trHeight w:val="218"/>
        </w:trPr>
        <w:tc>
          <w:tcPr>
            <w:tcW w:w="575" w:type="pct"/>
            <w:vMerge/>
            <w:shd w:val="clear" w:color="auto" w:fill="F4D8DD" w:themeFill="accent1" w:themeFillTint="33"/>
            <w:textDirection w:val="btLr"/>
            <w:vAlign w:val="center"/>
          </w:tcPr>
          <w:p w14:paraId="33BD5A65" w14:textId="77777777" w:rsidR="008D0FEC" w:rsidRPr="00570DA3" w:rsidRDefault="008D0FEC" w:rsidP="00F62565">
            <w:pPr>
              <w:ind w:left="113" w:right="113"/>
              <w:jc w:val="center"/>
              <w:rPr>
                <w:rStyle w:val="Fett"/>
              </w:rPr>
            </w:pPr>
          </w:p>
        </w:tc>
        <w:tc>
          <w:tcPr>
            <w:tcW w:w="751" w:type="pct"/>
            <w:vMerge/>
            <w:tcBorders>
              <w:top w:val="single" w:sz="4" w:space="0" w:color="auto"/>
              <w:bottom w:val="single" w:sz="4" w:space="0" w:color="auto"/>
            </w:tcBorders>
            <w:vAlign w:val="center"/>
          </w:tcPr>
          <w:p w14:paraId="0241A82A" w14:textId="77777777" w:rsidR="008D0FEC" w:rsidRPr="003776DB" w:rsidRDefault="008D0FEC" w:rsidP="00F62565">
            <w:pPr>
              <w:rPr>
                <w:b/>
              </w:rPr>
            </w:pPr>
          </w:p>
        </w:tc>
        <w:tc>
          <w:tcPr>
            <w:tcW w:w="2523" w:type="pct"/>
            <w:tcBorders>
              <w:bottom w:val="single" w:sz="4" w:space="0" w:color="auto"/>
            </w:tcBorders>
            <w:shd w:val="clear" w:color="auto" w:fill="auto"/>
            <w:vAlign w:val="center"/>
          </w:tcPr>
          <w:p w14:paraId="2BDD1413" w14:textId="41F5F8B0" w:rsidR="008D0FEC" w:rsidRPr="00CB2CEB" w:rsidRDefault="008D0FEC" w:rsidP="00001DC3">
            <w:pPr>
              <w:pStyle w:val="Listenabsatz"/>
              <w:numPr>
                <w:ilvl w:val="0"/>
                <w:numId w:val="23"/>
              </w:numPr>
              <w:spacing w:before="40" w:after="40"/>
              <w:ind w:left="295" w:hanging="284"/>
              <w:contextualSpacing w:val="0"/>
            </w:pPr>
            <w:r w:rsidRPr="00CB2CEB">
              <w:t xml:space="preserve">Ich berücksichtige im Unterricht unterschiedliche naturwissenschaftliche, sozialisations- und entwicklungsbezogene Vorerfahrungen sowie Interessen </w:t>
            </w:r>
            <w:r>
              <w:t>aller Geschlechter</w:t>
            </w:r>
            <w:r w:rsidRPr="00CB2CEB">
              <w:t>.</w:t>
            </w:r>
          </w:p>
        </w:tc>
        <w:tc>
          <w:tcPr>
            <w:tcW w:w="1151" w:type="pct"/>
            <w:tcBorders>
              <w:bottom w:val="single" w:sz="4" w:space="0" w:color="auto"/>
            </w:tcBorders>
            <w:shd w:val="clear" w:color="auto" w:fill="auto"/>
          </w:tcPr>
          <w:p w14:paraId="5B57D4F3" w14:textId="3E3CDC54" w:rsidR="008D0FEC" w:rsidRPr="00E85F85" w:rsidRDefault="008D0FEC" w:rsidP="00DD082A">
            <w:pPr>
              <w:spacing w:before="40" w:after="40"/>
              <w:rPr>
                <w:sz w:val="16"/>
                <w:szCs w:val="16"/>
              </w:rPr>
            </w:pPr>
            <w:r w:rsidRPr="00E94475">
              <w:rPr>
                <w:sz w:val="16"/>
                <w:szCs w:val="16"/>
              </w:rPr>
              <w:t xml:space="preserve">Amon et al., 2014; Faulstich-Wieland, 2009; Bartosch, 2008; </w:t>
            </w:r>
            <w:r w:rsidRPr="008524D1">
              <w:rPr>
                <w:sz w:val="16"/>
                <w:szCs w:val="16"/>
              </w:rPr>
              <w:t>Kreienbaum &amp; Urbaniak, 2006</w:t>
            </w:r>
            <w:r>
              <w:rPr>
                <w:sz w:val="16"/>
                <w:szCs w:val="16"/>
              </w:rPr>
              <w:t xml:space="preserve">; </w:t>
            </w:r>
            <w:r w:rsidRPr="00E94475">
              <w:rPr>
                <w:sz w:val="16"/>
                <w:szCs w:val="16"/>
              </w:rPr>
              <w:t>Stadler, 2004</w:t>
            </w:r>
            <w:r>
              <w:rPr>
                <w:sz w:val="16"/>
                <w:szCs w:val="16"/>
              </w:rPr>
              <w:t>; Häussler &amp; Hoffmann, 1998</w:t>
            </w:r>
          </w:p>
        </w:tc>
      </w:tr>
      <w:tr w:rsidR="008D0FEC" w:rsidRPr="00B56AE0" w14:paraId="25AE376B" w14:textId="77777777" w:rsidTr="008D0FEC">
        <w:trPr>
          <w:trHeight w:val="933"/>
        </w:trPr>
        <w:tc>
          <w:tcPr>
            <w:tcW w:w="575" w:type="pct"/>
            <w:vMerge/>
            <w:tcBorders>
              <w:bottom w:val="nil"/>
            </w:tcBorders>
            <w:shd w:val="clear" w:color="auto" w:fill="F4D8DD" w:themeFill="accent1" w:themeFillTint="33"/>
            <w:textDirection w:val="btLr"/>
            <w:vAlign w:val="center"/>
          </w:tcPr>
          <w:p w14:paraId="0A3779AA" w14:textId="77777777" w:rsidR="008D0FEC" w:rsidRPr="00570DA3" w:rsidRDefault="008D0FEC" w:rsidP="00F62565">
            <w:pPr>
              <w:ind w:left="113" w:right="113"/>
              <w:jc w:val="center"/>
              <w:rPr>
                <w:rStyle w:val="Fett"/>
              </w:rPr>
            </w:pPr>
          </w:p>
        </w:tc>
        <w:tc>
          <w:tcPr>
            <w:tcW w:w="751" w:type="pct"/>
            <w:vMerge/>
            <w:tcBorders>
              <w:top w:val="single" w:sz="4" w:space="0" w:color="auto"/>
              <w:bottom w:val="single" w:sz="4" w:space="0" w:color="auto"/>
            </w:tcBorders>
            <w:vAlign w:val="center"/>
          </w:tcPr>
          <w:p w14:paraId="0D432E4D" w14:textId="77777777" w:rsidR="008D0FEC" w:rsidRPr="003776DB" w:rsidRDefault="008D0FEC" w:rsidP="00F62565">
            <w:pPr>
              <w:rPr>
                <w:b/>
              </w:rPr>
            </w:pPr>
          </w:p>
        </w:tc>
        <w:tc>
          <w:tcPr>
            <w:tcW w:w="2523" w:type="pct"/>
            <w:tcBorders>
              <w:top w:val="single" w:sz="4" w:space="0" w:color="auto"/>
              <w:bottom w:val="single" w:sz="4" w:space="0" w:color="auto"/>
            </w:tcBorders>
            <w:shd w:val="clear" w:color="auto" w:fill="auto"/>
            <w:vAlign w:val="center"/>
          </w:tcPr>
          <w:p w14:paraId="6553F4A5" w14:textId="77777777" w:rsidR="008D0FEC" w:rsidRPr="0077655A" w:rsidRDefault="008D0FEC" w:rsidP="00001DC3">
            <w:pPr>
              <w:pStyle w:val="Listenabsatz"/>
              <w:numPr>
                <w:ilvl w:val="0"/>
                <w:numId w:val="23"/>
              </w:numPr>
              <w:spacing w:before="40" w:after="40"/>
              <w:ind w:left="295" w:hanging="284"/>
              <w:contextualSpacing w:val="0"/>
            </w:pPr>
            <w:r>
              <w:t>Ich thematisiere aktuelle naturwissenschaftliche Forschung im Unterricht, sowohl das Feld der Grundlagenforschung als auch das breite Feld der angewandten Forschung.</w:t>
            </w:r>
          </w:p>
        </w:tc>
        <w:tc>
          <w:tcPr>
            <w:tcW w:w="1151" w:type="pct"/>
            <w:tcBorders>
              <w:top w:val="single" w:sz="4" w:space="0" w:color="auto"/>
              <w:bottom w:val="single" w:sz="4" w:space="0" w:color="auto"/>
            </w:tcBorders>
            <w:shd w:val="clear" w:color="auto" w:fill="auto"/>
          </w:tcPr>
          <w:p w14:paraId="60DD5261" w14:textId="31C35029" w:rsidR="008D0FEC" w:rsidRPr="00E044F7" w:rsidRDefault="008D0FEC" w:rsidP="00DD082A">
            <w:pPr>
              <w:spacing w:before="40" w:after="40"/>
              <w:rPr>
                <w:sz w:val="16"/>
                <w:szCs w:val="16"/>
                <w:lang w:val="fr-CH"/>
              </w:rPr>
            </w:pPr>
            <w:r w:rsidRPr="006C7976">
              <w:rPr>
                <w:sz w:val="16"/>
                <w:szCs w:val="16"/>
                <w:lang w:val="fr-CH"/>
              </w:rPr>
              <w:t xml:space="preserve">Amon et al., </w:t>
            </w:r>
            <w:proofErr w:type="gramStart"/>
            <w:r w:rsidRPr="006C7976">
              <w:rPr>
                <w:sz w:val="16"/>
                <w:szCs w:val="16"/>
                <w:lang w:val="fr-CH"/>
              </w:rPr>
              <w:t>2014</w:t>
            </w:r>
            <w:r>
              <w:rPr>
                <w:sz w:val="16"/>
                <w:szCs w:val="16"/>
                <w:lang w:val="fr-CH"/>
              </w:rPr>
              <w:t>;</w:t>
            </w:r>
            <w:proofErr w:type="gramEnd"/>
            <w:r>
              <w:rPr>
                <w:sz w:val="16"/>
                <w:szCs w:val="16"/>
                <w:lang w:val="fr-CH"/>
              </w:rPr>
              <w:t xml:space="preserve"> </w:t>
            </w:r>
            <w:proofErr w:type="spellStart"/>
            <w:r w:rsidRPr="00E044F7">
              <w:rPr>
                <w:sz w:val="16"/>
                <w:szCs w:val="16"/>
                <w:lang w:val="fr-CH"/>
              </w:rPr>
              <w:t>Hazari</w:t>
            </w:r>
            <w:proofErr w:type="spellEnd"/>
            <w:r>
              <w:rPr>
                <w:sz w:val="16"/>
                <w:szCs w:val="16"/>
                <w:lang w:val="fr-CH"/>
              </w:rPr>
              <w:t xml:space="preserve"> et al., 2010; Stadler, 2004</w:t>
            </w:r>
          </w:p>
        </w:tc>
      </w:tr>
      <w:tr w:rsidR="00994389" w:rsidRPr="009A44BB" w14:paraId="00446F09" w14:textId="77777777" w:rsidTr="00816EF4">
        <w:trPr>
          <w:trHeight w:val="689"/>
        </w:trPr>
        <w:tc>
          <w:tcPr>
            <w:tcW w:w="575" w:type="pct"/>
            <w:vMerge w:val="restart"/>
            <w:tcBorders>
              <w:top w:val="nil"/>
              <w:bottom w:val="single" w:sz="4" w:space="0" w:color="auto"/>
            </w:tcBorders>
            <w:shd w:val="clear" w:color="auto" w:fill="F4D8DD" w:themeFill="accent1" w:themeFillTint="33"/>
            <w:textDirection w:val="btLr"/>
            <w:vAlign w:val="center"/>
          </w:tcPr>
          <w:p w14:paraId="15AC89A9" w14:textId="16422ED1" w:rsidR="00994389" w:rsidRPr="00570DA3" w:rsidRDefault="00994389" w:rsidP="00F62565">
            <w:pPr>
              <w:ind w:left="113" w:right="113"/>
              <w:jc w:val="center"/>
              <w:rPr>
                <w:rStyle w:val="Fett"/>
              </w:rPr>
            </w:pPr>
            <w:r w:rsidRPr="00570DA3">
              <w:rPr>
                <w:rStyle w:val="Fett"/>
              </w:rPr>
              <w:lastRenderedPageBreak/>
              <w:t>Planung</w:t>
            </w:r>
          </w:p>
        </w:tc>
        <w:tc>
          <w:tcPr>
            <w:tcW w:w="751" w:type="pct"/>
            <w:vMerge w:val="restart"/>
            <w:tcBorders>
              <w:top w:val="single" w:sz="4" w:space="0" w:color="auto"/>
              <w:bottom w:val="single" w:sz="4" w:space="0" w:color="auto"/>
            </w:tcBorders>
            <w:vAlign w:val="center"/>
          </w:tcPr>
          <w:p w14:paraId="1729E38D" w14:textId="77777777" w:rsidR="00994389" w:rsidRPr="003776DB" w:rsidRDefault="00994389" w:rsidP="00994389">
            <w:pPr>
              <w:jc w:val="center"/>
              <w:rPr>
                <w:b/>
              </w:rPr>
            </w:pPr>
            <w:r w:rsidRPr="003776DB">
              <w:rPr>
                <w:b/>
              </w:rPr>
              <w:t>Methoden</w:t>
            </w:r>
          </w:p>
        </w:tc>
        <w:tc>
          <w:tcPr>
            <w:tcW w:w="2523" w:type="pct"/>
            <w:tcBorders>
              <w:top w:val="single" w:sz="4" w:space="0" w:color="auto"/>
              <w:bottom w:val="single" w:sz="4" w:space="0" w:color="auto"/>
            </w:tcBorders>
            <w:shd w:val="clear" w:color="auto" w:fill="auto"/>
            <w:vAlign w:val="center"/>
          </w:tcPr>
          <w:p w14:paraId="3D0B52D1" w14:textId="22673118" w:rsidR="00994389" w:rsidRPr="0077655A" w:rsidRDefault="00994389" w:rsidP="00001DC3">
            <w:pPr>
              <w:pStyle w:val="Listenabsatz"/>
              <w:numPr>
                <w:ilvl w:val="0"/>
                <w:numId w:val="23"/>
              </w:numPr>
              <w:spacing w:before="40" w:after="40"/>
              <w:ind w:left="295" w:hanging="284"/>
              <w:contextualSpacing w:val="0"/>
            </w:pPr>
            <w:r>
              <w:t>Ich plane bewusst unterschiedliche Sozialformen (individualisierte, kooperative und kompetitive) im Unterricht ein.</w:t>
            </w:r>
          </w:p>
        </w:tc>
        <w:tc>
          <w:tcPr>
            <w:tcW w:w="1151" w:type="pct"/>
            <w:tcBorders>
              <w:top w:val="single" w:sz="4" w:space="0" w:color="auto"/>
              <w:bottom w:val="single" w:sz="4" w:space="0" w:color="auto"/>
            </w:tcBorders>
            <w:shd w:val="clear" w:color="auto" w:fill="auto"/>
          </w:tcPr>
          <w:p w14:paraId="7674F769" w14:textId="06C67DED" w:rsidR="00994389" w:rsidRPr="00E94475" w:rsidRDefault="00994389" w:rsidP="00DD082A">
            <w:pPr>
              <w:spacing w:before="40" w:after="40"/>
              <w:rPr>
                <w:sz w:val="16"/>
                <w:szCs w:val="18"/>
              </w:rPr>
            </w:pPr>
            <w:r w:rsidRPr="00E94475">
              <w:rPr>
                <w:sz w:val="16"/>
                <w:szCs w:val="16"/>
              </w:rPr>
              <w:t>Amon et al, 2014; Faulstich-Wieland, 2009; Bartosch, 2008</w:t>
            </w:r>
            <w:r>
              <w:rPr>
                <w:sz w:val="16"/>
                <w:szCs w:val="16"/>
              </w:rPr>
              <w:t>;</w:t>
            </w:r>
            <w:r w:rsidRPr="00E94475">
              <w:rPr>
                <w:sz w:val="16"/>
                <w:szCs w:val="16"/>
              </w:rPr>
              <w:t xml:space="preserve"> Stadler, 2004</w:t>
            </w:r>
            <w:r>
              <w:rPr>
                <w:sz w:val="16"/>
                <w:szCs w:val="16"/>
              </w:rPr>
              <w:t>; Häussler &amp; Hoffmann, 1998; H</w:t>
            </w:r>
            <w:r w:rsidRPr="00BA748F">
              <w:rPr>
                <w:sz w:val="16"/>
                <w:szCs w:val="18"/>
              </w:rPr>
              <w:t>erzog</w:t>
            </w:r>
            <w:r>
              <w:rPr>
                <w:sz w:val="16"/>
                <w:szCs w:val="18"/>
              </w:rPr>
              <w:t xml:space="preserve"> et al.,</w:t>
            </w:r>
            <w:r w:rsidRPr="00BA748F">
              <w:rPr>
                <w:sz w:val="16"/>
                <w:szCs w:val="18"/>
              </w:rPr>
              <w:t xml:space="preserve"> 199</w:t>
            </w:r>
            <w:r>
              <w:rPr>
                <w:sz w:val="16"/>
                <w:szCs w:val="18"/>
              </w:rPr>
              <w:t>7</w:t>
            </w:r>
          </w:p>
        </w:tc>
      </w:tr>
      <w:tr w:rsidR="00994389" w:rsidRPr="00E94475" w14:paraId="36E6A5D8" w14:textId="77777777" w:rsidTr="00816EF4">
        <w:trPr>
          <w:trHeight w:val="689"/>
        </w:trPr>
        <w:tc>
          <w:tcPr>
            <w:tcW w:w="575" w:type="pct"/>
            <w:vMerge/>
            <w:tcBorders>
              <w:top w:val="nil"/>
              <w:bottom w:val="single" w:sz="4" w:space="0" w:color="auto"/>
            </w:tcBorders>
            <w:shd w:val="clear" w:color="auto" w:fill="F4D8DD" w:themeFill="accent1" w:themeFillTint="33"/>
            <w:textDirection w:val="btLr"/>
            <w:vAlign w:val="center"/>
          </w:tcPr>
          <w:p w14:paraId="26412A1D"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2CF9586D" w14:textId="77777777" w:rsidR="00994389" w:rsidRPr="003776DB" w:rsidRDefault="00994389" w:rsidP="00F62565">
            <w:pPr>
              <w:spacing w:after="0"/>
              <w:rPr>
                <w:b/>
              </w:rPr>
            </w:pPr>
          </w:p>
        </w:tc>
        <w:tc>
          <w:tcPr>
            <w:tcW w:w="2523" w:type="pct"/>
            <w:tcBorders>
              <w:top w:val="single" w:sz="4" w:space="0" w:color="auto"/>
            </w:tcBorders>
            <w:shd w:val="clear" w:color="auto" w:fill="auto"/>
            <w:vAlign w:val="center"/>
          </w:tcPr>
          <w:p w14:paraId="74C228C8" w14:textId="1F600379" w:rsidR="00994389" w:rsidRDefault="00994389" w:rsidP="00001DC3">
            <w:pPr>
              <w:pStyle w:val="Listenabsatz"/>
              <w:numPr>
                <w:ilvl w:val="0"/>
                <w:numId w:val="23"/>
              </w:numPr>
              <w:spacing w:before="40" w:after="40"/>
              <w:ind w:left="295" w:hanging="284"/>
              <w:contextualSpacing w:val="0"/>
            </w:pPr>
            <w:r>
              <w:t>Ich plane bewusst unterschiedliche Methoden im Unterricht ein (Methodenvielfalt).</w:t>
            </w:r>
          </w:p>
        </w:tc>
        <w:tc>
          <w:tcPr>
            <w:tcW w:w="1151" w:type="pct"/>
            <w:tcBorders>
              <w:top w:val="single" w:sz="4" w:space="0" w:color="auto"/>
            </w:tcBorders>
            <w:shd w:val="clear" w:color="auto" w:fill="auto"/>
          </w:tcPr>
          <w:p w14:paraId="57A38308" w14:textId="06EE44F4" w:rsidR="00994389" w:rsidRPr="00E94475" w:rsidRDefault="00994389" w:rsidP="00DD082A">
            <w:pPr>
              <w:spacing w:before="40" w:after="40"/>
              <w:rPr>
                <w:sz w:val="16"/>
                <w:szCs w:val="16"/>
                <w:lang w:val="fr-CH"/>
              </w:rPr>
            </w:pPr>
            <w:r w:rsidRPr="00E94475">
              <w:rPr>
                <w:sz w:val="16"/>
                <w:szCs w:val="16"/>
                <w:lang w:val="fr-CH"/>
              </w:rPr>
              <w:t xml:space="preserve">Amon et al, </w:t>
            </w:r>
            <w:proofErr w:type="gramStart"/>
            <w:r w:rsidRPr="00E94475">
              <w:rPr>
                <w:sz w:val="16"/>
                <w:szCs w:val="16"/>
                <w:lang w:val="fr-CH"/>
              </w:rPr>
              <w:t>2014</w:t>
            </w:r>
            <w:r>
              <w:rPr>
                <w:sz w:val="16"/>
                <w:szCs w:val="16"/>
                <w:lang w:val="fr-CH"/>
              </w:rPr>
              <w:t>;</w:t>
            </w:r>
            <w:proofErr w:type="gramEnd"/>
            <w:r>
              <w:rPr>
                <w:sz w:val="16"/>
                <w:szCs w:val="16"/>
                <w:lang w:val="fr-CH"/>
              </w:rPr>
              <w:t xml:space="preserve"> </w:t>
            </w:r>
            <w:proofErr w:type="spellStart"/>
            <w:r w:rsidRPr="00E94475">
              <w:rPr>
                <w:sz w:val="16"/>
                <w:szCs w:val="16"/>
                <w:lang w:val="fr-CH"/>
              </w:rPr>
              <w:t>Faulstich</w:t>
            </w:r>
            <w:proofErr w:type="spellEnd"/>
            <w:r w:rsidRPr="00E94475">
              <w:rPr>
                <w:sz w:val="16"/>
                <w:szCs w:val="16"/>
                <w:lang w:val="fr-CH"/>
              </w:rPr>
              <w:t>-Wieland, 2009</w:t>
            </w:r>
            <w:r>
              <w:rPr>
                <w:sz w:val="16"/>
                <w:szCs w:val="16"/>
                <w:lang w:val="fr-CH"/>
              </w:rPr>
              <w:t xml:space="preserve">; </w:t>
            </w:r>
            <w:proofErr w:type="spellStart"/>
            <w:r w:rsidRPr="00E94475">
              <w:rPr>
                <w:sz w:val="16"/>
                <w:szCs w:val="16"/>
                <w:lang w:val="fr-CH"/>
              </w:rPr>
              <w:t>Bartosch</w:t>
            </w:r>
            <w:proofErr w:type="spellEnd"/>
            <w:r w:rsidRPr="00E94475">
              <w:rPr>
                <w:sz w:val="16"/>
                <w:szCs w:val="16"/>
                <w:lang w:val="fr-CH"/>
              </w:rPr>
              <w:t>, 2008</w:t>
            </w:r>
            <w:r>
              <w:rPr>
                <w:sz w:val="16"/>
                <w:szCs w:val="16"/>
                <w:lang w:val="fr-CH"/>
              </w:rPr>
              <w:t>; Stadler, 2004</w:t>
            </w:r>
          </w:p>
        </w:tc>
      </w:tr>
      <w:tr w:rsidR="00994389" w:rsidRPr="009A44BB" w14:paraId="6C5A36CA" w14:textId="77777777" w:rsidTr="003E54C9">
        <w:tc>
          <w:tcPr>
            <w:tcW w:w="575" w:type="pct"/>
            <w:vMerge/>
            <w:tcBorders>
              <w:top w:val="nil"/>
              <w:bottom w:val="single" w:sz="4" w:space="0" w:color="auto"/>
            </w:tcBorders>
            <w:shd w:val="clear" w:color="auto" w:fill="F4D8DD" w:themeFill="accent1" w:themeFillTint="33"/>
            <w:textDirection w:val="btLr"/>
            <w:vAlign w:val="center"/>
          </w:tcPr>
          <w:p w14:paraId="5C64515C" w14:textId="77777777" w:rsidR="00994389" w:rsidRPr="00E94475" w:rsidRDefault="00994389" w:rsidP="00F62565">
            <w:pPr>
              <w:ind w:left="113" w:right="113"/>
              <w:jc w:val="center"/>
              <w:rPr>
                <w:rStyle w:val="Fett"/>
                <w:lang w:val="fr-CH"/>
              </w:rPr>
            </w:pPr>
          </w:p>
        </w:tc>
        <w:tc>
          <w:tcPr>
            <w:tcW w:w="751" w:type="pct"/>
            <w:vMerge/>
            <w:tcBorders>
              <w:top w:val="single" w:sz="4" w:space="0" w:color="auto"/>
              <w:bottom w:val="single" w:sz="4" w:space="0" w:color="auto"/>
            </w:tcBorders>
            <w:vAlign w:val="center"/>
          </w:tcPr>
          <w:p w14:paraId="0F920CE5" w14:textId="77777777" w:rsidR="00994389" w:rsidRPr="003776DB" w:rsidRDefault="00994389" w:rsidP="00F62565">
            <w:pPr>
              <w:spacing w:after="0"/>
              <w:rPr>
                <w:b/>
                <w:lang w:val="fr-CH"/>
              </w:rPr>
            </w:pPr>
          </w:p>
        </w:tc>
        <w:tc>
          <w:tcPr>
            <w:tcW w:w="2523" w:type="pct"/>
            <w:shd w:val="clear" w:color="auto" w:fill="auto"/>
            <w:vAlign w:val="center"/>
          </w:tcPr>
          <w:p w14:paraId="71056037" w14:textId="5FEDBDE0" w:rsidR="00994389" w:rsidRPr="0077655A" w:rsidRDefault="00994389" w:rsidP="00001DC3">
            <w:pPr>
              <w:pStyle w:val="Listenabsatz"/>
              <w:numPr>
                <w:ilvl w:val="0"/>
                <w:numId w:val="23"/>
              </w:numPr>
              <w:spacing w:before="40" w:after="40"/>
              <w:ind w:left="295" w:hanging="284"/>
              <w:contextualSpacing w:val="0"/>
            </w:pPr>
            <w:r>
              <w:t xml:space="preserve">Ich </w:t>
            </w:r>
            <w:r w:rsidR="008D0FEC">
              <w:t xml:space="preserve">plane bewusst </w:t>
            </w:r>
            <w:proofErr w:type="spellStart"/>
            <w:r w:rsidR="008D0FEC">
              <w:t>monoedukative</w:t>
            </w:r>
            <w:proofErr w:type="spellEnd"/>
            <w:r w:rsidR="008D0FEC">
              <w:t xml:space="preserve"> und koedukative Arbeits</w:t>
            </w:r>
            <w:r w:rsidR="00133831">
              <w:t>gruppen</w:t>
            </w:r>
            <w:r w:rsidR="008D0FEC">
              <w:t xml:space="preserve"> im Unterricht ein</w:t>
            </w:r>
            <w:r>
              <w:t>.</w:t>
            </w:r>
          </w:p>
        </w:tc>
        <w:tc>
          <w:tcPr>
            <w:tcW w:w="1151" w:type="pct"/>
            <w:shd w:val="clear" w:color="auto" w:fill="auto"/>
          </w:tcPr>
          <w:p w14:paraId="76491291" w14:textId="7DF09FF4" w:rsidR="00994389" w:rsidRPr="004B1CD5" w:rsidRDefault="00994389" w:rsidP="00DD082A">
            <w:pPr>
              <w:spacing w:before="40" w:after="40"/>
              <w:rPr>
                <w:sz w:val="16"/>
                <w:szCs w:val="16"/>
              </w:rPr>
            </w:pPr>
            <w:r w:rsidRPr="00F440B1">
              <w:rPr>
                <w:sz w:val="16"/>
                <w:szCs w:val="16"/>
              </w:rPr>
              <w:t>Faulstich-Wieland, 2009</w:t>
            </w:r>
            <w:r>
              <w:rPr>
                <w:sz w:val="16"/>
                <w:szCs w:val="16"/>
              </w:rPr>
              <w:t xml:space="preserve">; Bartosch, 2008; </w:t>
            </w:r>
            <w:r w:rsidRPr="00E94475">
              <w:rPr>
                <w:sz w:val="16"/>
                <w:szCs w:val="16"/>
              </w:rPr>
              <w:t xml:space="preserve">Stadler, 2004; </w:t>
            </w:r>
            <w:r w:rsidRPr="005C5EBA">
              <w:rPr>
                <w:sz w:val="16"/>
                <w:szCs w:val="16"/>
              </w:rPr>
              <w:t>Kessels, 2002</w:t>
            </w:r>
            <w:r>
              <w:rPr>
                <w:sz w:val="16"/>
                <w:szCs w:val="16"/>
              </w:rPr>
              <w:t>; Häussler &amp; Hoffmann, 1998</w:t>
            </w:r>
          </w:p>
        </w:tc>
      </w:tr>
      <w:tr w:rsidR="00994389" w:rsidRPr="006C7976" w14:paraId="4844FA77" w14:textId="77777777" w:rsidTr="003E54C9">
        <w:trPr>
          <w:trHeight w:val="20"/>
        </w:trPr>
        <w:tc>
          <w:tcPr>
            <w:tcW w:w="575" w:type="pct"/>
            <w:vMerge/>
            <w:tcBorders>
              <w:top w:val="nil"/>
              <w:bottom w:val="single" w:sz="4" w:space="0" w:color="auto"/>
            </w:tcBorders>
            <w:shd w:val="clear" w:color="auto" w:fill="F4D8DD" w:themeFill="accent1" w:themeFillTint="33"/>
            <w:textDirection w:val="btLr"/>
            <w:vAlign w:val="center"/>
          </w:tcPr>
          <w:p w14:paraId="5BF4D5CC"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5ABADB09" w14:textId="77777777" w:rsidR="00994389" w:rsidRPr="003776DB" w:rsidRDefault="00994389" w:rsidP="00F62565">
            <w:pPr>
              <w:spacing w:after="0"/>
              <w:rPr>
                <w:b/>
              </w:rPr>
            </w:pPr>
          </w:p>
        </w:tc>
        <w:tc>
          <w:tcPr>
            <w:tcW w:w="2523" w:type="pct"/>
            <w:shd w:val="clear" w:color="auto" w:fill="auto"/>
            <w:vAlign w:val="center"/>
          </w:tcPr>
          <w:p w14:paraId="4D71BFA3" w14:textId="017F7B5A" w:rsidR="00994389" w:rsidRPr="0077655A" w:rsidRDefault="00994389" w:rsidP="00001DC3">
            <w:pPr>
              <w:pStyle w:val="Listenabsatz"/>
              <w:numPr>
                <w:ilvl w:val="0"/>
                <w:numId w:val="23"/>
              </w:numPr>
              <w:spacing w:before="40" w:after="40"/>
              <w:ind w:left="295" w:hanging="284"/>
              <w:contextualSpacing w:val="0"/>
            </w:pPr>
            <w:r w:rsidRPr="00347A29">
              <w:t>Ich bette untersuchende Lernsituationen, z.B. Experimente, sinnvoll in den Unterricht ein und gebe Schüler*innen dabei die Möglichkeit zum Argumentieren.</w:t>
            </w:r>
          </w:p>
        </w:tc>
        <w:tc>
          <w:tcPr>
            <w:tcW w:w="1151" w:type="pct"/>
            <w:shd w:val="clear" w:color="auto" w:fill="auto"/>
          </w:tcPr>
          <w:p w14:paraId="1FD1A21D" w14:textId="75212557" w:rsidR="00994389" w:rsidRPr="006C7976" w:rsidRDefault="00994389" w:rsidP="00DD082A">
            <w:pPr>
              <w:spacing w:before="40" w:after="40"/>
              <w:rPr>
                <w:sz w:val="16"/>
                <w:szCs w:val="16"/>
                <w:lang w:val="fr-CH"/>
              </w:rPr>
            </w:pPr>
            <w:r w:rsidRPr="006C7976">
              <w:rPr>
                <w:sz w:val="16"/>
                <w:szCs w:val="16"/>
                <w:lang w:val="fr-CH"/>
              </w:rPr>
              <w:t xml:space="preserve">Amon et al., </w:t>
            </w:r>
            <w:proofErr w:type="gramStart"/>
            <w:r w:rsidR="00777DE1" w:rsidRPr="006C7976">
              <w:rPr>
                <w:sz w:val="16"/>
                <w:szCs w:val="16"/>
                <w:lang w:val="fr-CH"/>
              </w:rPr>
              <w:t>2014</w:t>
            </w:r>
            <w:r w:rsidR="00777DE1">
              <w:rPr>
                <w:sz w:val="16"/>
                <w:szCs w:val="16"/>
                <w:lang w:val="fr-CH"/>
              </w:rPr>
              <w:t>;</w:t>
            </w:r>
            <w:proofErr w:type="gramEnd"/>
            <w:r>
              <w:rPr>
                <w:sz w:val="16"/>
                <w:szCs w:val="16"/>
                <w:lang w:val="fr-CH"/>
              </w:rPr>
              <w:t xml:space="preserve"> </w:t>
            </w:r>
            <w:proofErr w:type="spellStart"/>
            <w:r w:rsidRPr="00E044F7">
              <w:rPr>
                <w:sz w:val="16"/>
                <w:szCs w:val="16"/>
                <w:lang w:val="fr-CH"/>
              </w:rPr>
              <w:t>Hazari</w:t>
            </w:r>
            <w:proofErr w:type="spellEnd"/>
            <w:r>
              <w:rPr>
                <w:sz w:val="16"/>
                <w:szCs w:val="16"/>
                <w:lang w:val="fr-CH"/>
              </w:rPr>
              <w:t xml:space="preserve"> et al., 2010; </w:t>
            </w:r>
            <w:proofErr w:type="spellStart"/>
            <w:r w:rsidRPr="006C7976">
              <w:rPr>
                <w:sz w:val="16"/>
                <w:szCs w:val="16"/>
                <w:lang w:val="fr-CH"/>
              </w:rPr>
              <w:t>Faulstich</w:t>
            </w:r>
            <w:proofErr w:type="spellEnd"/>
            <w:r w:rsidRPr="006C7976">
              <w:rPr>
                <w:sz w:val="16"/>
                <w:szCs w:val="16"/>
                <w:lang w:val="fr-CH"/>
              </w:rPr>
              <w:t>-Wieland, 2009</w:t>
            </w:r>
            <w:r>
              <w:rPr>
                <w:sz w:val="16"/>
                <w:szCs w:val="16"/>
                <w:lang w:val="fr-CH"/>
              </w:rPr>
              <w:t xml:space="preserve">; </w:t>
            </w:r>
            <w:proofErr w:type="spellStart"/>
            <w:r w:rsidRPr="006C7976">
              <w:rPr>
                <w:sz w:val="16"/>
                <w:szCs w:val="16"/>
                <w:lang w:val="fr-CH"/>
              </w:rPr>
              <w:t>Tesch</w:t>
            </w:r>
            <w:proofErr w:type="spellEnd"/>
            <w:r w:rsidRPr="006C7976">
              <w:rPr>
                <w:sz w:val="16"/>
                <w:szCs w:val="16"/>
                <w:lang w:val="fr-CH"/>
              </w:rPr>
              <w:t xml:space="preserve"> &amp; Duit, 2004</w:t>
            </w:r>
            <w:r>
              <w:rPr>
                <w:sz w:val="16"/>
                <w:szCs w:val="16"/>
                <w:lang w:val="fr-CH"/>
              </w:rPr>
              <w:t xml:space="preserve">; Stadler, 2004; </w:t>
            </w:r>
            <w:r>
              <w:rPr>
                <w:sz w:val="16"/>
                <w:szCs w:val="16"/>
              </w:rPr>
              <w:t>H</w:t>
            </w:r>
            <w:r w:rsidRPr="00BA748F">
              <w:rPr>
                <w:sz w:val="16"/>
                <w:szCs w:val="18"/>
              </w:rPr>
              <w:t>erzog</w:t>
            </w:r>
            <w:r>
              <w:rPr>
                <w:sz w:val="16"/>
                <w:szCs w:val="18"/>
              </w:rPr>
              <w:t xml:space="preserve"> et al.,</w:t>
            </w:r>
            <w:r w:rsidRPr="00BA748F">
              <w:rPr>
                <w:sz w:val="16"/>
                <w:szCs w:val="18"/>
              </w:rPr>
              <w:t xml:space="preserve"> 199</w:t>
            </w:r>
            <w:r>
              <w:rPr>
                <w:sz w:val="16"/>
                <w:szCs w:val="18"/>
              </w:rPr>
              <w:t>7</w:t>
            </w:r>
          </w:p>
        </w:tc>
      </w:tr>
      <w:tr w:rsidR="00994389" w:rsidRPr="005837D9" w14:paraId="24842777" w14:textId="77777777" w:rsidTr="003E54C9">
        <w:trPr>
          <w:trHeight w:val="20"/>
        </w:trPr>
        <w:tc>
          <w:tcPr>
            <w:tcW w:w="575" w:type="pct"/>
            <w:vMerge/>
            <w:tcBorders>
              <w:top w:val="nil"/>
              <w:bottom w:val="single" w:sz="4" w:space="0" w:color="auto"/>
            </w:tcBorders>
            <w:shd w:val="clear" w:color="auto" w:fill="F4D8DD" w:themeFill="accent1" w:themeFillTint="33"/>
            <w:textDirection w:val="btLr"/>
            <w:vAlign w:val="center"/>
          </w:tcPr>
          <w:p w14:paraId="4ACDC4AF" w14:textId="77777777" w:rsidR="00994389" w:rsidRPr="006C7976" w:rsidRDefault="00994389" w:rsidP="00F62565">
            <w:pPr>
              <w:ind w:left="113" w:right="113"/>
              <w:jc w:val="center"/>
              <w:rPr>
                <w:rStyle w:val="Fett"/>
                <w:lang w:val="fr-CH"/>
              </w:rPr>
            </w:pPr>
          </w:p>
        </w:tc>
        <w:tc>
          <w:tcPr>
            <w:tcW w:w="751" w:type="pct"/>
            <w:vMerge/>
            <w:tcBorders>
              <w:top w:val="single" w:sz="4" w:space="0" w:color="auto"/>
              <w:bottom w:val="single" w:sz="4" w:space="0" w:color="auto"/>
            </w:tcBorders>
            <w:vAlign w:val="center"/>
          </w:tcPr>
          <w:p w14:paraId="52FF5128" w14:textId="77777777" w:rsidR="00994389" w:rsidRPr="003776DB" w:rsidRDefault="00994389" w:rsidP="00F62565">
            <w:pPr>
              <w:spacing w:after="0"/>
              <w:rPr>
                <w:b/>
                <w:lang w:val="fr-CH"/>
              </w:rPr>
            </w:pPr>
          </w:p>
        </w:tc>
        <w:tc>
          <w:tcPr>
            <w:tcW w:w="2523" w:type="pct"/>
            <w:tcBorders>
              <w:bottom w:val="single" w:sz="4" w:space="0" w:color="auto"/>
            </w:tcBorders>
            <w:shd w:val="clear" w:color="auto" w:fill="auto"/>
            <w:vAlign w:val="center"/>
          </w:tcPr>
          <w:p w14:paraId="27D9455F" w14:textId="70226BC4" w:rsidR="00994389" w:rsidRDefault="00994389" w:rsidP="00001DC3">
            <w:pPr>
              <w:pStyle w:val="Listenabsatz"/>
              <w:numPr>
                <w:ilvl w:val="0"/>
                <w:numId w:val="23"/>
              </w:numPr>
              <w:spacing w:before="40" w:after="40"/>
              <w:ind w:left="295" w:hanging="284"/>
              <w:contextualSpacing w:val="0"/>
            </w:pPr>
            <w:r w:rsidRPr="006B6D14">
              <w:t xml:space="preserve">Ich bereite problemorientierte Aufgabenstellungen </w:t>
            </w:r>
            <w:r w:rsidR="00B144E1">
              <w:t xml:space="preserve">mit offenen Fragen </w:t>
            </w:r>
            <w:r w:rsidRPr="006B6D14">
              <w:t>vor, die verschiedene, möglichst kreative Lösungen zulassen.</w:t>
            </w:r>
          </w:p>
        </w:tc>
        <w:tc>
          <w:tcPr>
            <w:tcW w:w="1151" w:type="pct"/>
            <w:tcBorders>
              <w:bottom w:val="single" w:sz="4" w:space="0" w:color="auto"/>
            </w:tcBorders>
            <w:shd w:val="clear" w:color="auto" w:fill="auto"/>
          </w:tcPr>
          <w:p w14:paraId="55471F2F" w14:textId="79AFC45E" w:rsidR="00994389" w:rsidRPr="00E94475" w:rsidRDefault="00994389" w:rsidP="00DD082A">
            <w:pPr>
              <w:spacing w:before="40" w:after="40"/>
              <w:rPr>
                <w:sz w:val="16"/>
                <w:szCs w:val="16"/>
              </w:rPr>
            </w:pPr>
            <w:r w:rsidRPr="00E94475">
              <w:rPr>
                <w:sz w:val="16"/>
                <w:szCs w:val="16"/>
              </w:rPr>
              <w:t xml:space="preserve">Amon et al, 2014; </w:t>
            </w:r>
            <w:proofErr w:type="spellStart"/>
            <w:r w:rsidRPr="00E94475">
              <w:rPr>
                <w:sz w:val="16"/>
                <w:szCs w:val="16"/>
              </w:rPr>
              <w:t>Labudde</w:t>
            </w:r>
            <w:proofErr w:type="spellEnd"/>
            <w:r w:rsidRPr="00E94475">
              <w:rPr>
                <w:sz w:val="16"/>
                <w:szCs w:val="16"/>
              </w:rPr>
              <w:t>, 2000; Faulstich-Wieland, 2009; Stadler, 2004;</w:t>
            </w:r>
            <w:r>
              <w:rPr>
                <w:sz w:val="16"/>
                <w:szCs w:val="16"/>
              </w:rPr>
              <w:t xml:space="preserve"> Häussler &amp; Hoffmann, 1998</w:t>
            </w:r>
          </w:p>
        </w:tc>
      </w:tr>
      <w:tr w:rsidR="00994389" w14:paraId="2C26733E" w14:textId="77777777" w:rsidTr="00816EF4">
        <w:tc>
          <w:tcPr>
            <w:tcW w:w="575" w:type="pct"/>
            <w:vMerge w:val="restart"/>
            <w:tcBorders>
              <w:top w:val="single" w:sz="4" w:space="0" w:color="auto"/>
              <w:bottom w:val="nil"/>
            </w:tcBorders>
            <w:shd w:val="clear" w:color="auto" w:fill="CAB795" w:themeFill="accent4" w:themeFillTint="99"/>
            <w:textDirection w:val="btLr"/>
            <w:vAlign w:val="center"/>
          </w:tcPr>
          <w:p w14:paraId="19498F75" w14:textId="2BD03DB8" w:rsidR="00994389" w:rsidRPr="00570DA3" w:rsidRDefault="00994389" w:rsidP="00F62565">
            <w:pPr>
              <w:ind w:left="113" w:right="113"/>
              <w:jc w:val="center"/>
              <w:rPr>
                <w:rStyle w:val="Fett"/>
              </w:rPr>
            </w:pPr>
            <w:r w:rsidRPr="00570DA3">
              <w:rPr>
                <w:rStyle w:val="Fett"/>
              </w:rPr>
              <w:t>Durchführung</w:t>
            </w:r>
          </w:p>
        </w:tc>
        <w:tc>
          <w:tcPr>
            <w:tcW w:w="751" w:type="pct"/>
            <w:vMerge w:val="restart"/>
            <w:tcBorders>
              <w:top w:val="single" w:sz="4" w:space="0" w:color="auto"/>
              <w:bottom w:val="single" w:sz="4" w:space="0" w:color="auto"/>
            </w:tcBorders>
            <w:vAlign w:val="center"/>
          </w:tcPr>
          <w:p w14:paraId="36114862" w14:textId="77777777" w:rsidR="00994389" w:rsidRPr="003776DB" w:rsidRDefault="00994389" w:rsidP="00994389">
            <w:pPr>
              <w:jc w:val="center"/>
              <w:rPr>
                <w:b/>
              </w:rPr>
            </w:pPr>
            <w:r w:rsidRPr="003776DB">
              <w:rPr>
                <w:b/>
              </w:rPr>
              <w:t>Interaktion</w:t>
            </w:r>
          </w:p>
        </w:tc>
        <w:tc>
          <w:tcPr>
            <w:tcW w:w="2523" w:type="pct"/>
            <w:tcBorders>
              <w:top w:val="single" w:sz="4" w:space="0" w:color="auto"/>
              <w:bottom w:val="single" w:sz="4" w:space="0" w:color="auto"/>
            </w:tcBorders>
            <w:shd w:val="clear" w:color="auto" w:fill="auto"/>
            <w:vAlign w:val="center"/>
          </w:tcPr>
          <w:p w14:paraId="50129903" w14:textId="4171F6EC" w:rsidR="00994389" w:rsidRPr="00231612" w:rsidRDefault="00994389" w:rsidP="00001DC3">
            <w:pPr>
              <w:pStyle w:val="Listenabsatz"/>
              <w:numPr>
                <w:ilvl w:val="0"/>
                <w:numId w:val="23"/>
              </w:numPr>
              <w:spacing w:before="40" w:after="40"/>
              <w:ind w:left="295" w:hanging="284"/>
              <w:contextualSpacing w:val="0"/>
            </w:pPr>
            <w:r w:rsidRPr="00231612">
              <w:t>Ich sorge für ein diskriminierungs</w:t>
            </w:r>
            <w:r w:rsidR="008C70A7">
              <w:t>kritisches</w:t>
            </w:r>
            <w:r w:rsidRPr="00231612">
              <w:t xml:space="preserve"> Klima in der Klasse.</w:t>
            </w:r>
          </w:p>
        </w:tc>
        <w:tc>
          <w:tcPr>
            <w:tcW w:w="1151" w:type="pct"/>
            <w:tcBorders>
              <w:top w:val="single" w:sz="4" w:space="0" w:color="auto"/>
              <w:bottom w:val="single" w:sz="4" w:space="0" w:color="auto"/>
            </w:tcBorders>
            <w:shd w:val="clear" w:color="auto" w:fill="auto"/>
          </w:tcPr>
          <w:p w14:paraId="7484F7E1" w14:textId="2B0F2BBA" w:rsidR="00994389" w:rsidRPr="00E044F7" w:rsidRDefault="008C70A7" w:rsidP="00DD082A">
            <w:pPr>
              <w:spacing w:before="40" w:after="40"/>
              <w:rPr>
                <w:sz w:val="16"/>
                <w:szCs w:val="16"/>
              </w:rPr>
            </w:pPr>
            <w:r>
              <w:rPr>
                <w:sz w:val="16"/>
                <w:szCs w:val="16"/>
              </w:rPr>
              <w:t>Foitzik &amp; Hezel, 2018</w:t>
            </w:r>
            <w:r w:rsidR="00133831">
              <w:rPr>
                <w:sz w:val="16"/>
                <w:szCs w:val="16"/>
              </w:rPr>
              <w:t xml:space="preserve">; </w:t>
            </w:r>
            <w:proofErr w:type="spellStart"/>
            <w:r w:rsidR="00133831">
              <w:rPr>
                <w:sz w:val="16"/>
                <w:szCs w:val="16"/>
              </w:rPr>
              <w:t>Czollek</w:t>
            </w:r>
            <w:proofErr w:type="spellEnd"/>
            <w:r w:rsidR="00133831">
              <w:rPr>
                <w:sz w:val="16"/>
                <w:szCs w:val="16"/>
              </w:rPr>
              <w:t xml:space="preserve"> &amp; </w:t>
            </w:r>
            <w:proofErr w:type="spellStart"/>
            <w:r w:rsidR="00133831">
              <w:rPr>
                <w:sz w:val="16"/>
                <w:szCs w:val="16"/>
              </w:rPr>
              <w:t>Perko</w:t>
            </w:r>
            <w:proofErr w:type="spellEnd"/>
            <w:r w:rsidR="00133831">
              <w:rPr>
                <w:sz w:val="16"/>
                <w:szCs w:val="16"/>
              </w:rPr>
              <w:t>, 2010</w:t>
            </w:r>
          </w:p>
        </w:tc>
      </w:tr>
      <w:tr w:rsidR="00994389" w14:paraId="02D627FE" w14:textId="77777777" w:rsidTr="00D52959">
        <w:tc>
          <w:tcPr>
            <w:tcW w:w="575" w:type="pct"/>
            <w:vMerge/>
            <w:tcBorders>
              <w:top w:val="single" w:sz="4" w:space="0" w:color="auto"/>
              <w:bottom w:val="nil"/>
            </w:tcBorders>
            <w:shd w:val="clear" w:color="auto" w:fill="CAB795" w:themeFill="accent4" w:themeFillTint="99"/>
            <w:textDirection w:val="btLr"/>
            <w:vAlign w:val="center"/>
          </w:tcPr>
          <w:p w14:paraId="6BD81A2D"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5C710FE1"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787B1B5A" w14:textId="2B3B0750" w:rsidR="00994389" w:rsidRPr="00231612" w:rsidRDefault="00994389" w:rsidP="00001DC3">
            <w:pPr>
              <w:pStyle w:val="Listenabsatz"/>
              <w:numPr>
                <w:ilvl w:val="0"/>
                <w:numId w:val="23"/>
              </w:numPr>
              <w:spacing w:before="40" w:after="40"/>
              <w:ind w:left="295" w:hanging="284"/>
              <w:contextualSpacing w:val="0"/>
            </w:pPr>
            <w:r w:rsidRPr="00231612">
              <w:t>Ich bestärke Schüler*innen im Unterricht positiv, indem sie Anerkennung für ihre naturwissenschaftlich-technischen Kompetenzen erfahren.</w:t>
            </w:r>
          </w:p>
        </w:tc>
        <w:tc>
          <w:tcPr>
            <w:tcW w:w="1151" w:type="pct"/>
            <w:tcBorders>
              <w:top w:val="single" w:sz="4" w:space="0" w:color="auto"/>
              <w:bottom w:val="single" w:sz="4" w:space="0" w:color="auto"/>
            </w:tcBorders>
            <w:shd w:val="clear" w:color="auto" w:fill="auto"/>
          </w:tcPr>
          <w:p w14:paraId="25D54C20" w14:textId="5C141A22" w:rsidR="00994389" w:rsidRPr="00E044F7" w:rsidRDefault="00994389" w:rsidP="00DD082A">
            <w:pPr>
              <w:spacing w:before="40" w:after="40"/>
              <w:rPr>
                <w:sz w:val="16"/>
                <w:szCs w:val="16"/>
              </w:rPr>
            </w:pPr>
            <w:r w:rsidRPr="00E94475">
              <w:rPr>
                <w:sz w:val="16"/>
                <w:szCs w:val="16"/>
              </w:rPr>
              <w:t>Amon et al, 2014</w:t>
            </w:r>
            <w:r>
              <w:rPr>
                <w:sz w:val="16"/>
                <w:szCs w:val="16"/>
              </w:rPr>
              <w:t xml:space="preserve">; Bartosch, 2008; </w:t>
            </w:r>
            <w:proofErr w:type="spellStart"/>
            <w:r>
              <w:rPr>
                <w:sz w:val="16"/>
                <w:szCs w:val="16"/>
              </w:rPr>
              <w:t>Labudde</w:t>
            </w:r>
            <w:proofErr w:type="spellEnd"/>
            <w:r>
              <w:rPr>
                <w:sz w:val="16"/>
                <w:szCs w:val="16"/>
              </w:rPr>
              <w:t>, 2000; Häussler &amp; Hoffmann, 1998;</w:t>
            </w:r>
          </w:p>
        </w:tc>
      </w:tr>
      <w:tr w:rsidR="00994389" w14:paraId="72653D1C" w14:textId="77777777" w:rsidTr="00816EF4">
        <w:tc>
          <w:tcPr>
            <w:tcW w:w="575" w:type="pct"/>
            <w:vMerge/>
            <w:tcBorders>
              <w:top w:val="single" w:sz="4" w:space="0" w:color="auto"/>
              <w:bottom w:val="nil"/>
            </w:tcBorders>
            <w:shd w:val="clear" w:color="auto" w:fill="CAB795" w:themeFill="accent4" w:themeFillTint="99"/>
            <w:textDirection w:val="btLr"/>
            <w:vAlign w:val="center"/>
          </w:tcPr>
          <w:p w14:paraId="5A1FD8C7"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12CC4088"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40D46D02" w14:textId="4C1A9DE4" w:rsidR="00994389" w:rsidRDefault="00994389" w:rsidP="00001DC3">
            <w:pPr>
              <w:pStyle w:val="Listenabsatz"/>
              <w:numPr>
                <w:ilvl w:val="0"/>
                <w:numId w:val="23"/>
              </w:numPr>
              <w:spacing w:before="40" w:after="40"/>
              <w:ind w:left="295" w:hanging="284"/>
              <w:contextualSpacing w:val="0"/>
            </w:pPr>
            <w:r>
              <w:t xml:space="preserve">Ich verwende weibliche </w:t>
            </w:r>
            <w:r w:rsidR="00133831">
              <w:t xml:space="preserve">und </w:t>
            </w:r>
            <w:r>
              <w:t>männliche Sprachformen in der Vermittlung von Fachinhalten und in der Kommunikation mit Schüler*innen.</w:t>
            </w:r>
          </w:p>
        </w:tc>
        <w:tc>
          <w:tcPr>
            <w:tcW w:w="1151" w:type="pct"/>
            <w:tcBorders>
              <w:top w:val="single" w:sz="4" w:space="0" w:color="auto"/>
              <w:bottom w:val="single" w:sz="4" w:space="0" w:color="auto"/>
            </w:tcBorders>
            <w:shd w:val="clear" w:color="auto" w:fill="auto"/>
          </w:tcPr>
          <w:p w14:paraId="3066CA22" w14:textId="6B381650" w:rsidR="00994389" w:rsidRPr="00E044F7" w:rsidRDefault="00994389" w:rsidP="00DD082A">
            <w:pPr>
              <w:spacing w:before="40" w:after="40"/>
              <w:rPr>
                <w:sz w:val="16"/>
                <w:szCs w:val="16"/>
              </w:rPr>
            </w:pPr>
            <w:r>
              <w:rPr>
                <w:sz w:val="16"/>
                <w:szCs w:val="16"/>
              </w:rPr>
              <w:t xml:space="preserve">Makarova, Aeschlimann &amp; </w:t>
            </w:r>
            <w:r w:rsidRPr="00F62565">
              <w:rPr>
                <w:sz w:val="16"/>
                <w:szCs w:val="16"/>
              </w:rPr>
              <w:t xml:space="preserve">Herzog, </w:t>
            </w:r>
            <w:r>
              <w:rPr>
                <w:sz w:val="16"/>
                <w:szCs w:val="16"/>
              </w:rPr>
              <w:t>2015; Bartosch, 2008</w:t>
            </w:r>
          </w:p>
        </w:tc>
      </w:tr>
      <w:tr w:rsidR="00994389" w14:paraId="44DD03AA" w14:textId="77777777" w:rsidTr="00816EF4">
        <w:tc>
          <w:tcPr>
            <w:tcW w:w="575" w:type="pct"/>
            <w:vMerge/>
            <w:tcBorders>
              <w:top w:val="single" w:sz="4" w:space="0" w:color="auto"/>
              <w:bottom w:val="nil"/>
            </w:tcBorders>
            <w:shd w:val="clear" w:color="auto" w:fill="CAB795" w:themeFill="accent4" w:themeFillTint="99"/>
            <w:textDirection w:val="btLr"/>
            <w:vAlign w:val="center"/>
          </w:tcPr>
          <w:p w14:paraId="30E6554E"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0F636E2D"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748669D8" w14:textId="34280BB8" w:rsidR="00994389" w:rsidRDefault="00994389" w:rsidP="00001DC3">
            <w:pPr>
              <w:pStyle w:val="Listenabsatz"/>
              <w:numPr>
                <w:ilvl w:val="0"/>
                <w:numId w:val="23"/>
              </w:numPr>
              <w:spacing w:before="40" w:after="40"/>
              <w:ind w:left="295" w:hanging="284"/>
              <w:contextualSpacing w:val="0"/>
            </w:pPr>
            <w:r>
              <w:t>Ich achte darauf, dass bei kooperativen Lernformen die Rollen in Gruppen bewusst gewechselt werden.</w:t>
            </w:r>
          </w:p>
        </w:tc>
        <w:tc>
          <w:tcPr>
            <w:tcW w:w="1151" w:type="pct"/>
            <w:tcBorders>
              <w:top w:val="single" w:sz="4" w:space="0" w:color="auto"/>
              <w:bottom w:val="single" w:sz="4" w:space="0" w:color="auto"/>
            </w:tcBorders>
            <w:shd w:val="clear" w:color="auto" w:fill="auto"/>
          </w:tcPr>
          <w:p w14:paraId="639777D5" w14:textId="06DA4EFA" w:rsidR="00994389" w:rsidRDefault="00994389" w:rsidP="00DD082A">
            <w:pPr>
              <w:spacing w:before="40" w:after="40"/>
              <w:rPr>
                <w:sz w:val="16"/>
                <w:szCs w:val="16"/>
              </w:rPr>
            </w:pPr>
            <w:r w:rsidRPr="00F440B1">
              <w:rPr>
                <w:sz w:val="16"/>
                <w:szCs w:val="16"/>
              </w:rPr>
              <w:t>Faulstich-Wieland, 2009</w:t>
            </w:r>
            <w:r>
              <w:rPr>
                <w:sz w:val="16"/>
                <w:szCs w:val="16"/>
              </w:rPr>
              <w:t xml:space="preserve">; Bartosch, 2008; </w:t>
            </w:r>
            <w:r>
              <w:rPr>
                <w:sz w:val="16"/>
                <w:szCs w:val="16"/>
                <w:lang w:val="fr-CH"/>
              </w:rPr>
              <w:t>Stadler, 2004</w:t>
            </w:r>
          </w:p>
        </w:tc>
      </w:tr>
      <w:tr w:rsidR="00994389" w14:paraId="38D4B870" w14:textId="77777777" w:rsidTr="00D52959">
        <w:tc>
          <w:tcPr>
            <w:tcW w:w="575" w:type="pct"/>
            <w:vMerge/>
            <w:tcBorders>
              <w:top w:val="single" w:sz="4" w:space="0" w:color="auto"/>
              <w:bottom w:val="nil"/>
            </w:tcBorders>
            <w:shd w:val="clear" w:color="auto" w:fill="CAB795" w:themeFill="accent4" w:themeFillTint="99"/>
            <w:textDirection w:val="btLr"/>
            <w:vAlign w:val="center"/>
          </w:tcPr>
          <w:p w14:paraId="6DE27010"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22F217D1"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3C886619" w14:textId="4015C980" w:rsidR="00994389" w:rsidRPr="00293E0D" w:rsidRDefault="00994389" w:rsidP="00001DC3">
            <w:pPr>
              <w:pStyle w:val="Listenabsatz"/>
              <w:numPr>
                <w:ilvl w:val="0"/>
                <w:numId w:val="23"/>
              </w:numPr>
              <w:spacing w:before="40" w:after="40"/>
              <w:ind w:left="295" w:hanging="284"/>
              <w:contextualSpacing w:val="0"/>
            </w:pPr>
            <w:r>
              <w:t xml:space="preserve">Ich sorge dafür, dass sich </w:t>
            </w:r>
            <w:r w:rsidR="003117FE">
              <w:t>alle</w:t>
            </w:r>
            <w:r>
              <w:t xml:space="preserve"> Geschlechter aktiv an Experimenten und Aufgaben beteiligen.</w:t>
            </w:r>
          </w:p>
        </w:tc>
        <w:tc>
          <w:tcPr>
            <w:tcW w:w="1151" w:type="pct"/>
            <w:tcBorders>
              <w:top w:val="single" w:sz="4" w:space="0" w:color="auto"/>
              <w:bottom w:val="single" w:sz="4" w:space="0" w:color="auto"/>
            </w:tcBorders>
            <w:shd w:val="clear" w:color="auto" w:fill="auto"/>
          </w:tcPr>
          <w:p w14:paraId="57C19743" w14:textId="5CB8E3C9" w:rsidR="00994389" w:rsidRPr="00E044F7" w:rsidRDefault="00994389" w:rsidP="00DD082A">
            <w:pPr>
              <w:spacing w:before="40" w:after="40"/>
              <w:rPr>
                <w:sz w:val="16"/>
                <w:szCs w:val="16"/>
              </w:rPr>
            </w:pPr>
            <w:r w:rsidRPr="00F440B1">
              <w:rPr>
                <w:sz w:val="16"/>
                <w:szCs w:val="16"/>
              </w:rPr>
              <w:t>Faulstich-Wieland, 2009</w:t>
            </w:r>
            <w:r>
              <w:rPr>
                <w:sz w:val="16"/>
                <w:szCs w:val="16"/>
              </w:rPr>
              <w:t xml:space="preserve">; Tesch &amp; </w:t>
            </w:r>
            <w:proofErr w:type="spellStart"/>
            <w:r>
              <w:rPr>
                <w:sz w:val="16"/>
                <w:szCs w:val="16"/>
              </w:rPr>
              <w:t>Duit</w:t>
            </w:r>
            <w:proofErr w:type="spellEnd"/>
            <w:r>
              <w:rPr>
                <w:sz w:val="16"/>
                <w:szCs w:val="16"/>
              </w:rPr>
              <w:t xml:space="preserve">, 2004; </w:t>
            </w:r>
            <w:r w:rsidRPr="00865D00">
              <w:rPr>
                <w:sz w:val="16"/>
                <w:szCs w:val="16"/>
              </w:rPr>
              <w:t>Stadler, 2004</w:t>
            </w:r>
          </w:p>
        </w:tc>
      </w:tr>
      <w:tr w:rsidR="00994389" w14:paraId="62073502" w14:textId="77777777" w:rsidTr="00816EF4">
        <w:tc>
          <w:tcPr>
            <w:tcW w:w="575" w:type="pct"/>
            <w:vMerge/>
            <w:tcBorders>
              <w:top w:val="single" w:sz="4" w:space="0" w:color="auto"/>
              <w:bottom w:val="nil"/>
            </w:tcBorders>
            <w:shd w:val="clear" w:color="auto" w:fill="CAB795" w:themeFill="accent4" w:themeFillTint="99"/>
            <w:textDirection w:val="btLr"/>
            <w:vAlign w:val="center"/>
          </w:tcPr>
          <w:p w14:paraId="53B46505"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4A9463D5"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39C6B540" w14:textId="7F566E27" w:rsidR="00994389" w:rsidRPr="00293E0D" w:rsidRDefault="00994389" w:rsidP="00001DC3">
            <w:pPr>
              <w:pStyle w:val="Listenabsatz"/>
              <w:numPr>
                <w:ilvl w:val="0"/>
                <w:numId w:val="23"/>
              </w:numPr>
              <w:spacing w:before="40" w:after="40"/>
              <w:ind w:left="295" w:hanging="284"/>
              <w:contextualSpacing w:val="0"/>
            </w:pPr>
            <w:r>
              <w:t>Ich widme Schüler*innen gleich viel Zeit im Unterricht.</w:t>
            </w:r>
          </w:p>
        </w:tc>
        <w:tc>
          <w:tcPr>
            <w:tcW w:w="1151" w:type="pct"/>
            <w:tcBorders>
              <w:top w:val="single" w:sz="4" w:space="0" w:color="auto"/>
              <w:bottom w:val="single" w:sz="4" w:space="0" w:color="auto"/>
            </w:tcBorders>
            <w:shd w:val="clear" w:color="auto" w:fill="auto"/>
          </w:tcPr>
          <w:p w14:paraId="17242E0C" w14:textId="510F52FC" w:rsidR="00994389" w:rsidRPr="004B1CD5" w:rsidRDefault="00994389" w:rsidP="00DD082A">
            <w:pPr>
              <w:spacing w:before="40" w:after="40"/>
              <w:rPr>
                <w:sz w:val="16"/>
                <w:szCs w:val="16"/>
                <w:lang w:val="fr-CH"/>
              </w:rPr>
            </w:pPr>
            <w:r w:rsidRPr="00894C77">
              <w:rPr>
                <w:sz w:val="16"/>
                <w:szCs w:val="16"/>
                <w:lang w:val="fr-CH"/>
              </w:rPr>
              <w:t>Amon et al., 2014</w:t>
            </w:r>
          </w:p>
        </w:tc>
      </w:tr>
      <w:tr w:rsidR="00994389" w14:paraId="3AA11427" w14:textId="77777777" w:rsidTr="00D52959">
        <w:tc>
          <w:tcPr>
            <w:tcW w:w="575" w:type="pct"/>
            <w:vMerge/>
            <w:tcBorders>
              <w:top w:val="single" w:sz="4" w:space="0" w:color="auto"/>
              <w:bottom w:val="nil"/>
            </w:tcBorders>
            <w:shd w:val="clear" w:color="auto" w:fill="CAB795" w:themeFill="accent4" w:themeFillTint="99"/>
            <w:textDirection w:val="btLr"/>
            <w:vAlign w:val="center"/>
          </w:tcPr>
          <w:p w14:paraId="498985D6"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3BE0431A"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257B068D" w14:textId="33C4E8CA" w:rsidR="00994389" w:rsidRPr="00293E0D" w:rsidRDefault="00994389" w:rsidP="00001DC3">
            <w:pPr>
              <w:pStyle w:val="Listenabsatz"/>
              <w:numPr>
                <w:ilvl w:val="0"/>
                <w:numId w:val="23"/>
              </w:numPr>
              <w:spacing w:before="40" w:after="40"/>
              <w:ind w:left="295" w:hanging="284"/>
              <w:contextualSpacing w:val="0"/>
            </w:pPr>
            <w:r>
              <w:t>Ich schwäche im Gespräch mit Schüler*innen bestehende Geschlechterstereotype in den Naturwissenschaften gezielt ab, ohne zu dramatisieren.</w:t>
            </w:r>
          </w:p>
        </w:tc>
        <w:tc>
          <w:tcPr>
            <w:tcW w:w="1151" w:type="pct"/>
            <w:tcBorders>
              <w:top w:val="single" w:sz="4" w:space="0" w:color="auto"/>
              <w:bottom w:val="single" w:sz="4" w:space="0" w:color="auto"/>
            </w:tcBorders>
            <w:shd w:val="clear" w:color="auto" w:fill="auto"/>
          </w:tcPr>
          <w:p w14:paraId="7BB71B59" w14:textId="372C4EF4" w:rsidR="00994389" w:rsidRPr="00E044F7" w:rsidRDefault="00994389" w:rsidP="00DD082A">
            <w:pPr>
              <w:spacing w:before="40" w:after="40"/>
              <w:rPr>
                <w:sz w:val="16"/>
                <w:szCs w:val="16"/>
              </w:rPr>
            </w:pPr>
            <w:r w:rsidRPr="00E044F7">
              <w:rPr>
                <w:sz w:val="16"/>
                <w:szCs w:val="16"/>
              </w:rPr>
              <w:t>Wedel &amp; Bartsch 2015</w:t>
            </w:r>
            <w:r>
              <w:rPr>
                <w:sz w:val="16"/>
                <w:szCs w:val="16"/>
              </w:rPr>
              <w:t xml:space="preserve">; </w:t>
            </w:r>
            <w:proofErr w:type="spellStart"/>
            <w:r w:rsidRPr="00865D00">
              <w:rPr>
                <w:sz w:val="16"/>
                <w:szCs w:val="16"/>
              </w:rPr>
              <w:t>Hazari</w:t>
            </w:r>
            <w:proofErr w:type="spellEnd"/>
            <w:r w:rsidRPr="00865D00">
              <w:rPr>
                <w:sz w:val="16"/>
                <w:szCs w:val="16"/>
              </w:rPr>
              <w:t xml:space="preserve"> et al., 2010</w:t>
            </w:r>
            <w:r>
              <w:rPr>
                <w:sz w:val="16"/>
                <w:szCs w:val="16"/>
              </w:rPr>
              <w:t xml:space="preserve">; </w:t>
            </w:r>
            <w:r w:rsidRPr="00B73AC1">
              <w:rPr>
                <w:sz w:val="16"/>
                <w:szCs w:val="16"/>
              </w:rPr>
              <w:t>Faulstich-Wieland</w:t>
            </w:r>
            <w:r>
              <w:rPr>
                <w:sz w:val="16"/>
                <w:szCs w:val="16"/>
              </w:rPr>
              <w:t xml:space="preserve">, </w:t>
            </w:r>
            <w:r w:rsidRPr="00B73AC1">
              <w:rPr>
                <w:sz w:val="16"/>
                <w:szCs w:val="16"/>
              </w:rPr>
              <w:t>200</w:t>
            </w:r>
            <w:r>
              <w:rPr>
                <w:sz w:val="16"/>
                <w:szCs w:val="16"/>
              </w:rPr>
              <w:t xml:space="preserve">9; Bartosch, 2008; </w:t>
            </w:r>
            <w:r w:rsidRPr="00865D00">
              <w:rPr>
                <w:sz w:val="16"/>
                <w:szCs w:val="16"/>
              </w:rPr>
              <w:t>Stadler, 2004</w:t>
            </w:r>
          </w:p>
        </w:tc>
      </w:tr>
      <w:tr w:rsidR="00994389" w14:paraId="3B4325AB" w14:textId="77777777" w:rsidTr="00816EF4">
        <w:tc>
          <w:tcPr>
            <w:tcW w:w="575" w:type="pct"/>
            <w:vMerge/>
            <w:tcBorders>
              <w:top w:val="single" w:sz="4" w:space="0" w:color="auto"/>
              <w:bottom w:val="nil"/>
            </w:tcBorders>
            <w:shd w:val="clear" w:color="auto" w:fill="CAB795" w:themeFill="accent4" w:themeFillTint="99"/>
            <w:textDirection w:val="btLr"/>
            <w:vAlign w:val="center"/>
          </w:tcPr>
          <w:p w14:paraId="5A3350E2"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7DB2D1AE"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5022E969" w14:textId="31CCC5FB" w:rsidR="00994389" w:rsidRDefault="00994389" w:rsidP="00001DC3">
            <w:pPr>
              <w:pStyle w:val="Listenabsatz"/>
              <w:numPr>
                <w:ilvl w:val="0"/>
                <w:numId w:val="23"/>
              </w:numPr>
              <w:spacing w:before="40" w:after="40"/>
              <w:ind w:left="295" w:hanging="284"/>
              <w:contextualSpacing w:val="0"/>
            </w:pPr>
            <w:r>
              <w:t>Ich achte bei Klassengesprächen darauf, dass Schüler*innen zunächst wertungsfrei unterschiedliche Meinungen äussern und diskutieren können</w:t>
            </w:r>
            <w:r w:rsidR="00B144E1">
              <w:t xml:space="preserve"> (u.a. positive Fehlerkultur)</w:t>
            </w:r>
            <w:r>
              <w:t>.</w:t>
            </w:r>
          </w:p>
        </w:tc>
        <w:tc>
          <w:tcPr>
            <w:tcW w:w="1151" w:type="pct"/>
            <w:tcBorders>
              <w:top w:val="single" w:sz="4" w:space="0" w:color="auto"/>
              <w:bottom w:val="single" w:sz="4" w:space="0" w:color="auto"/>
            </w:tcBorders>
            <w:shd w:val="clear" w:color="auto" w:fill="auto"/>
          </w:tcPr>
          <w:p w14:paraId="66613BE1" w14:textId="220C7BBF" w:rsidR="00994389" w:rsidRPr="00865D00" w:rsidRDefault="00994389" w:rsidP="00DD082A">
            <w:pPr>
              <w:spacing w:before="40" w:after="40"/>
              <w:rPr>
                <w:sz w:val="16"/>
                <w:szCs w:val="16"/>
                <w:lang w:val="en-US"/>
              </w:rPr>
            </w:pPr>
            <w:r w:rsidRPr="00865D00">
              <w:rPr>
                <w:sz w:val="16"/>
                <w:szCs w:val="16"/>
                <w:lang w:val="fr-CH"/>
              </w:rPr>
              <w:t xml:space="preserve">Amon et al., </w:t>
            </w:r>
            <w:proofErr w:type="gramStart"/>
            <w:r w:rsidRPr="00865D00">
              <w:rPr>
                <w:sz w:val="16"/>
                <w:szCs w:val="16"/>
                <w:lang w:val="fr-CH"/>
              </w:rPr>
              <w:t>2014;</w:t>
            </w:r>
            <w:proofErr w:type="gramEnd"/>
            <w:r w:rsidRPr="00865D00">
              <w:rPr>
                <w:sz w:val="16"/>
                <w:szCs w:val="16"/>
                <w:lang w:val="fr-CH"/>
              </w:rPr>
              <w:t xml:space="preserve"> </w:t>
            </w:r>
            <w:proofErr w:type="spellStart"/>
            <w:r w:rsidRPr="00865D00">
              <w:rPr>
                <w:sz w:val="16"/>
                <w:szCs w:val="16"/>
                <w:lang w:val="fr-CH"/>
              </w:rPr>
              <w:t>Faulstich</w:t>
            </w:r>
            <w:proofErr w:type="spellEnd"/>
            <w:r w:rsidRPr="00865D00">
              <w:rPr>
                <w:sz w:val="16"/>
                <w:szCs w:val="16"/>
                <w:lang w:val="fr-CH"/>
              </w:rPr>
              <w:t>-Wieland, 2009</w:t>
            </w:r>
            <w:r>
              <w:rPr>
                <w:sz w:val="16"/>
                <w:szCs w:val="16"/>
                <w:lang w:val="fr-CH"/>
              </w:rPr>
              <w:t xml:space="preserve">; </w:t>
            </w:r>
            <w:proofErr w:type="spellStart"/>
            <w:r w:rsidRPr="00865D00">
              <w:rPr>
                <w:sz w:val="16"/>
                <w:szCs w:val="16"/>
                <w:lang w:val="fr-CH"/>
              </w:rPr>
              <w:t>Bartosch</w:t>
            </w:r>
            <w:proofErr w:type="spellEnd"/>
            <w:r w:rsidRPr="00865D00">
              <w:rPr>
                <w:sz w:val="16"/>
                <w:szCs w:val="16"/>
                <w:lang w:val="fr-CH"/>
              </w:rPr>
              <w:t>, 2008</w:t>
            </w:r>
            <w:r>
              <w:rPr>
                <w:sz w:val="16"/>
                <w:szCs w:val="16"/>
                <w:lang w:val="fr-CH"/>
              </w:rPr>
              <w:t xml:space="preserve">; </w:t>
            </w:r>
            <w:r w:rsidRPr="006C7976">
              <w:rPr>
                <w:sz w:val="16"/>
                <w:szCs w:val="16"/>
                <w:lang w:val="en-US"/>
              </w:rPr>
              <w:t>Baker, 1998</w:t>
            </w:r>
          </w:p>
        </w:tc>
      </w:tr>
      <w:tr w:rsidR="00994389" w:rsidRPr="00AA0D52" w14:paraId="322E85EA" w14:textId="77777777" w:rsidTr="00816EF4">
        <w:tc>
          <w:tcPr>
            <w:tcW w:w="575" w:type="pct"/>
            <w:vMerge/>
            <w:tcBorders>
              <w:top w:val="single" w:sz="4" w:space="0" w:color="auto"/>
              <w:bottom w:val="nil"/>
            </w:tcBorders>
            <w:shd w:val="clear" w:color="auto" w:fill="CAB795" w:themeFill="accent4" w:themeFillTint="99"/>
            <w:textDirection w:val="btLr"/>
            <w:vAlign w:val="center"/>
          </w:tcPr>
          <w:p w14:paraId="508EE885"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157B13AE"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2DAEBA20" w14:textId="17D3F2BF" w:rsidR="00994389" w:rsidRPr="005C12F2" w:rsidRDefault="00994389" w:rsidP="00001DC3">
            <w:pPr>
              <w:pStyle w:val="Listenabsatz"/>
              <w:numPr>
                <w:ilvl w:val="0"/>
                <w:numId w:val="23"/>
              </w:numPr>
              <w:spacing w:before="40" w:after="40"/>
              <w:ind w:left="295" w:hanging="284"/>
              <w:contextualSpacing w:val="0"/>
            </w:pPr>
            <w:r w:rsidRPr="005C12F2">
              <w:t>Ich achte bei Klassengesprächen auf eine angemessene Wartezeit zwischen Frage und Antwort (z.B. Think-Pair-Share).</w:t>
            </w:r>
          </w:p>
        </w:tc>
        <w:tc>
          <w:tcPr>
            <w:tcW w:w="1151" w:type="pct"/>
            <w:tcBorders>
              <w:top w:val="single" w:sz="4" w:space="0" w:color="auto"/>
              <w:bottom w:val="single" w:sz="4" w:space="0" w:color="auto"/>
            </w:tcBorders>
            <w:shd w:val="clear" w:color="auto" w:fill="auto"/>
          </w:tcPr>
          <w:p w14:paraId="23273525" w14:textId="6621F26E" w:rsidR="00994389" w:rsidRPr="00C27159" w:rsidRDefault="00994389" w:rsidP="00DD082A">
            <w:pPr>
              <w:spacing w:before="40" w:after="40"/>
              <w:rPr>
                <w:sz w:val="16"/>
                <w:szCs w:val="16"/>
                <w:lang w:val="en-US"/>
              </w:rPr>
            </w:pPr>
            <w:r w:rsidRPr="00C27159">
              <w:rPr>
                <w:sz w:val="16"/>
                <w:szCs w:val="16"/>
                <w:lang w:val="en-US"/>
              </w:rPr>
              <w:t>Amon et al., 2014</w:t>
            </w:r>
            <w:r>
              <w:rPr>
                <w:sz w:val="16"/>
                <w:szCs w:val="16"/>
                <w:lang w:val="en-US"/>
              </w:rPr>
              <w:t xml:space="preserve">; </w:t>
            </w:r>
            <w:r>
              <w:rPr>
                <w:sz w:val="16"/>
                <w:szCs w:val="16"/>
                <w:lang w:val="fr-CH"/>
              </w:rPr>
              <w:t xml:space="preserve">Stadler, 2004; </w:t>
            </w:r>
            <w:proofErr w:type="spellStart"/>
            <w:r w:rsidRPr="00C27159">
              <w:rPr>
                <w:sz w:val="16"/>
                <w:szCs w:val="16"/>
                <w:lang w:val="en-US"/>
              </w:rPr>
              <w:t>L</w:t>
            </w:r>
            <w:r w:rsidRPr="00FC64D2">
              <w:rPr>
                <w:sz w:val="16"/>
                <w:szCs w:val="16"/>
                <w:lang w:val="en-US"/>
              </w:rPr>
              <w:t>abudde</w:t>
            </w:r>
            <w:proofErr w:type="spellEnd"/>
            <w:r w:rsidRPr="00FC64D2">
              <w:rPr>
                <w:sz w:val="16"/>
                <w:szCs w:val="16"/>
                <w:lang w:val="en-US"/>
              </w:rPr>
              <w:t>, 2000</w:t>
            </w:r>
            <w:r>
              <w:rPr>
                <w:sz w:val="16"/>
                <w:szCs w:val="16"/>
                <w:lang w:val="en-US"/>
              </w:rPr>
              <w:t xml:space="preserve">; </w:t>
            </w:r>
            <w:r w:rsidRPr="00FC64D2">
              <w:rPr>
                <w:sz w:val="16"/>
                <w:szCs w:val="16"/>
                <w:lang w:val="en-US"/>
              </w:rPr>
              <w:t>Baker, 1998</w:t>
            </w:r>
          </w:p>
        </w:tc>
      </w:tr>
    </w:tbl>
    <w:p w14:paraId="4F70B877" w14:textId="77777777" w:rsidR="00001DC3" w:rsidRPr="00001DC3" w:rsidRDefault="00001DC3" w:rsidP="00F62565">
      <w:pPr>
        <w:ind w:left="113" w:right="113"/>
        <w:jc w:val="center"/>
        <w:rPr>
          <w:rStyle w:val="Fett"/>
          <w:lang w:val="en-US"/>
        </w:rPr>
        <w:sectPr w:rsidR="00001DC3" w:rsidRPr="00001DC3" w:rsidSect="003776DB">
          <w:headerReference w:type="first" r:id="rId18"/>
          <w:pgSz w:w="11906" w:h="16838" w:code="9"/>
          <w:pgMar w:top="1701" w:right="851" w:bottom="1134" w:left="1134" w:header="624" w:footer="397" w:gutter="0"/>
          <w:cols w:space="708"/>
          <w:docGrid w:linePitch="360"/>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1490"/>
        <w:gridCol w:w="5006"/>
        <w:gridCol w:w="2284"/>
      </w:tblGrid>
      <w:tr w:rsidR="00994389" w14:paraId="3507DE14" w14:textId="77777777" w:rsidTr="00EF50FC">
        <w:trPr>
          <w:trHeight w:val="20"/>
        </w:trPr>
        <w:tc>
          <w:tcPr>
            <w:tcW w:w="575" w:type="pct"/>
            <w:vMerge w:val="restart"/>
            <w:shd w:val="clear" w:color="auto" w:fill="CAB795" w:themeFill="accent4" w:themeFillTint="99"/>
            <w:textDirection w:val="btLr"/>
            <w:vAlign w:val="center"/>
          </w:tcPr>
          <w:p w14:paraId="3DD421B3" w14:textId="195E3DAC" w:rsidR="00994389" w:rsidRPr="00C27159" w:rsidRDefault="00994389" w:rsidP="00F62565">
            <w:pPr>
              <w:ind w:left="113" w:right="113"/>
              <w:jc w:val="center"/>
              <w:rPr>
                <w:rStyle w:val="Fett"/>
                <w:lang w:val="en-US"/>
              </w:rPr>
            </w:pPr>
            <w:r w:rsidRPr="00570DA3">
              <w:rPr>
                <w:rStyle w:val="Fett"/>
              </w:rPr>
              <w:lastRenderedPageBreak/>
              <w:t>Durchführung</w:t>
            </w:r>
          </w:p>
        </w:tc>
        <w:tc>
          <w:tcPr>
            <w:tcW w:w="751" w:type="pct"/>
            <w:vMerge w:val="restart"/>
            <w:tcBorders>
              <w:top w:val="single" w:sz="4" w:space="0" w:color="auto"/>
              <w:bottom w:val="single" w:sz="4" w:space="0" w:color="auto"/>
            </w:tcBorders>
            <w:vAlign w:val="center"/>
          </w:tcPr>
          <w:p w14:paraId="0E1D92A4" w14:textId="77777777" w:rsidR="00994389" w:rsidRPr="003776DB" w:rsidRDefault="00994389" w:rsidP="00994389">
            <w:pPr>
              <w:jc w:val="center"/>
              <w:rPr>
                <w:b/>
              </w:rPr>
            </w:pPr>
            <w:r w:rsidRPr="003776DB">
              <w:rPr>
                <w:b/>
              </w:rPr>
              <w:t>Berufs- und Studienwahl</w:t>
            </w:r>
          </w:p>
        </w:tc>
        <w:tc>
          <w:tcPr>
            <w:tcW w:w="2523" w:type="pct"/>
            <w:tcBorders>
              <w:top w:val="single" w:sz="4" w:space="0" w:color="auto"/>
              <w:bottom w:val="single" w:sz="4" w:space="0" w:color="auto"/>
            </w:tcBorders>
            <w:shd w:val="clear" w:color="auto" w:fill="auto"/>
            <w:vAlign w:val="center"/>
          </w:tcPr>
          <w:p w14:paraId="1F8F636A" w14:textId="673DDBDD" w:rsidR="00994389" w:rsidRPr="005C12F2" w:rsidRDefault="00994389" w:rsidP="00001DC3">
            <w:pPr>
              <w:pStyle w:val="Listenabsatz"/>
              <w:numPr>
                <w:ilvl w:val="0"/>
                <w:numId w:val="23"/>
              </w:numPr>
              <w:spacing w:before="40" w:after="40"/>
              <w:ind w:left="295" w:hanging="284"/>
              <w:contextualSpacing w:val="0"/>
            </w:pPr>
            <w:r w:rsidRPr="005C12F2">
              <w:t xml:space="preserve">Ich teile </w:t>
            </w:r>
            <w:r>
              <w:t xml:space="preserve">persönliche </w:t>
            </w:r>
            <w:r w:rsidRPr="005C12F2">
              <w:t>fachbezogene Erfahrungen und gebe Schüler*innen</w:t>
            </w:r>
            <w:r>
              <w:t xml:space="preserve"> </w:t>
            </w:r>
            <w:r w:rsidRPr="005C12F2">
              <w:t xml:space="preserve">Identifikationsmöglichkeiten mit fachlichen Inhalten </w:t>
            </w:r>
            <w:r>
              <w:t>sowie</w:t>
            </w:r>
            <w:r w:rsidRPr="005C12F2">
              <w:t xml:space="preserve"> (geschlechtsspezifischen) Vorbildern.</w:t>
            </w:r>
          </w:p>
        </w:tc>
        <w:tc>
          <w:tcPr>
            <w:tcW w:w="1151" w:type="pct"/>
            <w:tcBorders>
              <w:top w:val="single" w:sz="4" w:space="0" w:color="auto"/>
              <w:bottom w:val="single" w:sz="4" w:space="0" w:color="auto"/>
            </w:tcBorders>
            <w:shd w:val="clear" w:color="auto" w:fill="auto"/>
          </w:tcPr>
          <w:p w14:paraId="5AE59812" w14:textId="700AA248" w:rsidR="00994389" w:rsidRPr="00B73AC1" w:rsidRDefault="00994389" w:rsidP="00DD082A">
            <w:pPr>
              <w:spacing w:before="40" w:after="40"/>
              <w:rPr>
                <w:sz w:val="16"/>
                <w:szCs w:val="16"/>
              </w:rPr>
            </w:pPr>
            <w:r>
              <w:rPr>
                <w:sz w:val="16"/>
                <w:szCs w:val="16"/>
              </w:rPr>
              <w:t xml:space="preserve">Kessels, 2015; Bartosch, 2008; </w:t>
            </w:r>
            <w:r w:rsidRPr="00B85C6E">
              <w:rPr>
                <w:sz w:val="16"/>
                <w:szCs w:val="16"/>
              </w:rPr>
              <w:t>Stamm, 2007</w:t>
            </w:r>
            <w:r>
              <w:rPr>
                <w:sz w:val="16"/>
                <w:szCs w:val="16"/>
              </w:rPr>
              <w:t xml:space="preserve">; </w:t>
            </w:r>
            <w:r w:rsidRPr="00865D00">
              <w:rPr>
                <w:sz w:val="16"/>
                <w:szCs w:val="16"/>
              </w:rPr>
              <w:t xml:space="preserve">Stadler, 2004; </w:t>
            </w:r>
            <w:r>
              <w:rPr>
                <w:sz w:val="16"/>
                <w:szCs w:val="16"/>
              </w:rPr>
              <w:t xml:space="preserve">Schwedes, 2003; </w:t>
            </w:r>
            <w:proofErr w:type="spellStart"/>
            <w:r>
              <w:rPr>
                <w:sz w:val="16"/>
                <w:szCs w:val="16"/>
              </w:rPr>
              <w:t>Niedenthal</w:t>
            </w:r>
            <w:proofErr w:type="spellEnd"/>
            <w:r>
              <w:rPr>
                <w:sz w:val="16"/>
                <w:szCs w:val="16"/>
              </w:rPr>
              <w:t xml:space="preserve">, Cantor &amp; </w:t>
            </w:r>
            <w:proofErr w:type="spellStart"/>
            <w:r>
              <w:rPr>
                <w:sz w:val="16"/>
                <w:szCs w:val="16"/>
              </w:rPr>
              <w:t>Kihlstrom</w:t>
            </w:r>
            <w:proofErr w:type="spellEnd"/>
            <w:r>
              <w:rPr>
                <w:sz w:val="16"/>
                <w:szCs w:val="16"/>
              </w:rPr>
              <w:t>, 1985</w:t>
            </w:r>
          </w:p>
        </w:tc>
      </w:tr>
      <w:tr w:rsidR="00994389" w:rsidRPr="00B56AE0" w14:paraId="45B5A3B7" w14:textId="77777777" w:rsidTr="00D52959">
        <w:tc>
          <w:tcPr>
            <w:tcW w:w="575" w:type="pct"/>
            <w:vMerge/>
            <w:tcBorders>
              <w:top w:val="single" w:sz="4" w:space="0" w:color="auto"/>
            </w:tcBorders>
            <w:shd w:val="clear" w:color="auto" w:fill="CAB795" w:themeFill="accent4" w:themeFillTint="99"/>
            <w:textDirection w:val="btLr"/>
            <w:vAlign w:val="center"/>
          </w:tcPr>
          <w:p w14:paraId="09DF828E" w14:textId="3A9E52BA"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5EA03A88"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43F24F0B" w14:textId="4E8BAFED" w:rsidR="00994389" w:rsidRPr="0077655A" w:rsidRDefault="00994389" w:rsidP="00001DC3">
            <w:pPr>
              <w:pStyle w:val="Listenabsatz"/>
              <w:numPr>
                <w:ilvl w:val="0"/>
                <w:numId w:val="23"/>
              </w:numPr>
              <w:spacing w:before="40" w:after="40"/>
              <w:ind w:left="295" w:hanging="284"/>
              <w:contextualSpacing w:val="0"/>
            </w:pPr>
            <w:r>
              <w:t xml:space="preserve">Ich zeige mögliche Berufsfelder im </w:t>
            </w:r>
            <w:r w:rsidR="00B144E1">
              <w:t>MINT-Bereich</w:t>
            </w:r>
            <w:r>
              <w:t xml:space="preserve"> auf und hebe attraktive Aspekte hervor.</w:t>
            </w:r>
          </w:p>
        </w:tc>
        <w:tc>
          <w:tcPr>
            <w:tcW w:w="1151" w:type="pct"/>
            <w:tcBorders>
              <w:top w:val="single" w:sz="4" w:space="0" w:color="auto"/>
              <w:bottom w:val="single" w:sz="4" w:space="0" w:color="auto"/>
            </w:tcBorders>
            <w:shd w:val="clear" w:color="auto" w:fill="auto"/>
          </w:tcPr>
          <w:p w14:paraId="41CF3874" w14:textId="1492FDDE" w:rsidR="00994389" w:rsidRPr="00865D00" w:rsidRDefault="00994389" w:rsidP="00DD082A">
            <w:pPr>
              <w:spacing w:before="40" w:after="40"/>
              <w:rPr>
                <w:sz w:val="16"/>
                <w:szCs w:val="16"/>
                <w:lang w:val="fr-CH"/>
              </w:rPr>
            </w:pPr>
            <w:r w:rsidRPr="006C7976">
              <w:rPr>
                <w:sz w:val="16"/>
                <w:szCs w:val="16"/>
                <w:lang w:val="fr-CH"/>
              </w:rPr>
              <w:t xml:space="preserve">Amon et al., </w:t>
            </w:r>
            <w:proofErr w:type="gramStart"/>
            <w:r w:rsidRPr="006C7976">
              <w:rPr>
                <w:sz w:val="16"/>
                <w:szCs w:val="16"/>
                <w:lang w:val="fr-CH"/>
              </w:rPr>
              <w:t>2014</w:t>
            </w:r>
            <w:r>
              <w:rPr>
                <w:sz w:val="16"/>
                <w:szCs w:val="16"/>
                <w:lang w:val="fr-CH"/>
              </w:rPr>
              <w:t>;</w:t>
            </w:r>
            <w:proofErr w:type="gramEnd"/>
            <w:r>
              <w:rPr>
                <w:sz w:val="16"/>
                <w:szCs w:val="16"/>
                <w:lang w:val="fr-CH"/>
              </w:rPr>
              <w:t xml:space="preserve"> </w:t>
            </w:r>
            <w:proofErr w:type="spellStart"/>
            <w:r w:rsidRPr="00E044F7">
              <w:rPr>
                <w:sz w:val="16"/>
                <w:szCs w:val="16"/>
                <w:lang w:val="fr-CH"/>
              </w:rPr>
              <w:t>Hazari</w:t>
            </w:r>
            <w:proofErr w:type="spellEnd"/>
            <w:r>
              <w:rPr>
                <w:sz w:val="16"/>
                <w:szCs w:val="16"/>
                <w:lang w:val="fr-CH"/>
              </w:rPr>
              <w:t xml:space="preserve"> et al., 2010; </w:t>
            </w:r>
            <w:r w:rsidRPr="006C7976">
              <w:rPr>
                <w:sz w:val="16"/>
                <w:szCs w:val="16"/>
                <w:lang w:val="fr-CH"/>
              </w:rPr>
              <w:t>Herzog et al., 199</w:t>
            </w:r>
            <w:r>
              <w:rPr>
                <w:sz w:val="16"/>
                <w:szCs w:val="16"/>
                <w:lang w:val="fr-CH"/>
              </w:rPr>
              <w:t>7</w:t>
            </w:r>
          </w:p>
        </w:tc>
      </w:tr>
      <w:tr w:rsidR="00994389" w14:paraId="729F2ACD" w14:textId="77777777" w:rsidTr="00D52959">
        <w:tc>
          <w:tcPr>
            <w:tcW w:w="575" w:type="pct"/>
            <w:vMerge/>
            <w:tcBorders>
              <w:top w:val="single" w:sz="4" w:space="0" w:color="auto"/>
            </w:tcBorders>
            <w:shd w:val="clear" w:color="auto" w:fill="CAB795" w:themeFill="accent4" w:themeFillTint="99"/>
            <w:textDirection w:val="btLr"/>
            <w:vAlign w:val="center"/>
          </w:tcPr>
          <w:p w14:paraId="64567AB2" w14:textId="77777777" w:rsidR="00994389" w:rsidRPr="00865D00" w:rsidRDefault="00994389" w:rsidP="00F62565">
            <w:pPr>
              <w:ind w:left="113" w:right="113"/>
              <w:jc w:val="center"/>
              <w:rPr>
                <w:rStyle w:val="Fett"/>
                <w:lang w:val="fr-CH"/>
              </w:rPr>
            </w:pPr>
          </w:p>
        </w:tc>
        <w:tc>
          <w:tcPr>
            <w:tcW w:w="751" w:type="pct"/>
            <w:vMerge/>
            <w:tcBorders>
              <w:top w:val="single" w:sz="4" w:space="0" w:color="auto"/>
              <w:bottom w:val="single" w:sz="4" w:space="0" w:color="auto"/>
            </w:tcBorders>
            <w:vAlign w:val="center"/>
          </w:tcPr>
          <w:p w14:paraId="64ADE8FC" w14:textId="77777777" w:rsidR="00994389" w:rsidRPr="003776DB" w:rsidRDefault="00994389" w:rsidP="00F62565">
            <w:pPr>
              <w:rPr>
                <w:b/>
                <w:lang w:val="fr-CH"/>
              </w:rPr>
            </w:pPr>
          </w:p>
        </w:tc>
        <w:tc>
          <w:tcPr>
            <w:tcW w:w="2523" w:type="pct"/>
            <w:tcBorders>
              <w:top w:val="single" w:sz="4" w:space="0" w:color="auto"/>
              <w:bottom w:val="single" w:sz="4" w:space="0" w:color="auto"/>
            </w:tcBorders>
            <w:shd w:val="clear" w:color="auto" w:fill="auto"/>
            <w:vAlign w:val="center"/>
          </w:tcPr>
          <w:p w14:paraId="7ED00214" w14:textId="77777777" w:rsidR="00994389" w:rsidRPr="0077655A" w:rsidRDefault="00994389" w:rsidP="00001DC3">
            <w:pPr>
              <w:pStyle w:val="Listenabsatz"/>
              <w:numPr>
                <w:ilvl w:val="0"/>
                <w:numId w:val="23"/>
              </w:numPr>
              <w:spacing w:before="40" w:after="40"/>
              <w:ind w:left="295" w:hanging="284"/>
              <w:contextualSpacing w:val="0"/>
            </w:pPr>
            <w:r>
              <w:t>Ich ermutige Schüler*innen gleichermassen Berufe im MINT-Bereich zu ergreifen.</w:t>
            </w:r>
          </w:p>
        </w:tc>
        <w:tc>
          <w:tcPr>
            <w:tcW w:w="1151" w:type="pct"/>
            <w:tcBorders>
              <w:top w:val="single" w:sz="4" w:space="0" w:color="auto"/>
              <w:bottom w:val="single" w:sz="4" w:space="0" w:color="auto"/>
            </w:tcBorders>
            <w:shd w:val="clear" w:color="auto" w:fill="auto"/>
          </w:tcPr>
          <w:p w14:paraId="0CECC71C" w14:textId="43FFECE9" w:rsidR="00994389" w:rsidRPr="00B73AC1" w:rsidRDefault="00994389" w:rsidP="00DD082A">
            <w:pPr>
              <w:spacing w:before="40" w:after="40"/>
              <w:rPr>
                <w:sz w:val="16"/>
                <w:szCs w:val="16"/>
              </w:rPr>
            </w:pPr>
            <w:r>
              <w:rPr>
                <w:sz w:val="16"/>
                <w:szCs w:val="16"/>
              </w:rPr>
              <w:t>Schwedes, 2003; Häussler &amp; Hoffmann, 1998</w:t>
            </w:r>
          </w:p>
        </w:tc>
      </w:tr>
      <w:tr w:rsidR="00994389" w14:paraId="0A2183FC" w14:textId="77777777" w:rsidTr="00D52959">
        <w:trPr>
          <w:trHeight w:val="460"/>
        </w:trPr>
        <w:tc>
          <w:tcPr>
            <w:tcW w:w="575" w:type="pct"/>
            <w:vMerge/>
            <w:tcBorders>
              <w:top w:val="single" w:sz="4" w:space="0" w:color="auto"/>
            </w:tcBorders>
            <w:shd w:val="clear" w:color="auto" w:fill="CAB795" w:themeFill="accent4" w:themeFillTint="99"/>
            <w:textDirection w:val="btLr"/>
            <w:vAlign w:val="center"/>
          </w:tcPr>
          <w:p w14:paraId="5F39EC10"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4C2209BD"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50DC6F07" w14:textId="77777777" w:rsidR="00994389" w:rsidRPr="008524D1" w:rsidRDefault="00994389" w:rsidP="00001DC3">
            <w:pPr>
              <w:pStyle w:val="Listenabsatz"/>
              <w:numPr>
                <w:ilvl w:val="0"/>
                <w:numId w:val="23"/>
              </w:numPr>
              <w:spacing w:before="40" w:after="40"/>
              <w:ind w:left="295" w:hanging="284"/>
              <w:contextualSpacing w:val="0"/>
            </w:pPr>
            <w:r w:rsidRPr="008524D1">
              <w:t>Ich ermutige Schüler*innen Zusatzangebote im MINT-Bereich zu nutzen und mache gezielt darauf aufmerksam.</w:t>
            </w:r>
          </w:p>
        </w:tc>
        <w:tc>
          <w:tcPr>
            <w:tcW w:w="1151" w:type="pct"/>
            <w:tcBorders>
              <w:top w:val="single" w:sz="4" w:space="0" w:color="auto"/>
              <w:bottom w:val="single" w:sz="4" w:space="0" w:color="auto"/>
            </w:tcBorders>
            <w:shd w:val="clear" w:color="auto" w:fill="auto"/>
          </w:tcPr>
          <w:p w14:paraId="339C3171" w14:textId="52E90FE5" w:rsidR="00994389" w:rsidRPr="00B73AC1" w:rsidRDefault="00994389" w:rsidP="00DD082A">
            <w:pPr>
              <w:spacing w:before="40" w:after="40"/>
              <w:rPr>
                <w:sz w:val="16"/>
                <w:szCs w:val="16"/>
              </w:rPr>
            </w:pPr>
            <w:r>
              <w:rPr>
                <w:sz w:val="16"/>
                <w:szCs w:val="16"/>
              </w:rPr>
              <w:t>Schwedes, 2003</w:t>
            </w:r>
          </w:p>
        </w:tc>
      </w:tr>
      <w:tr w:rsidR="00994389" w14:paraId="55451153" w14:textId="77777777" w:rsidTr="00816EF4">
        <w:tc>
          <w:tcPr>
            <w:tcW w:w="575" w:type="pct"/>
            <w:vMerge w:val="restart"/>
            <w:tcBorders>
              <w:bottom w:val="single" w:sz="4" w:space="0" w:color="auto"/>
            </w:tcBorders>
            <w:shd w:val="clear" w:color="auto" w:fill="CAB795" w:themeFill="accent4" w:themeFillTint="99"/>
            <w:textDirection w:val="btLr"/>
            <w:vAlign w:val="center"/>
          </w:tcPr>
          <w:p w14:paraId="48A17BDB" w14:textId="438307D0" w:rsidR="00994389" w:rsidRPr="00570DA3" w:rsidRDefault="00994389" w:rsidP="00F62565">
            <w:pPr>
              <w:ind w:left="113" w:right="113"/>
              <w:jc w:val="center"/>
              <w:rPr>
                <w:rStyle w:val="Fett"/>
              </w:rPr>
            </w:pPr>
            <w:r w:rsidRPr="00570DA3">
              <w:rPr>
                <w:rStyle w:val="Fett"/>
              </w:rPr>
              <w:t>Durchführung</w:t>
            </w:r>
          </w:p>
        </w:tc>
        <w:tc>
          <w:tcPr>
            <w:tcW w:w="751" w:type="pct"/>
            <w:vMerge w:val="restart"/>
            <w:tcBorders>
              <w:top w:val="single" w:sz="4" w:space="0" w:color="auto"/>
              <w:bottom w:val="single" w:sz="4" w:space="0" w:color="auto"/>
            </w:tcBorders>
            <w:vAlign w:val="center"/>
          </w:tcPr>
          <w:p w14:paraId="76194F4E" w14:textId="2160A6F0" w:rsidR="00994389" w:rsidRPr="003776DB" w:rsidRDefault="00994389" w:rsidP="00994389">
            <w:pPr>
              <w:spacing w:after="0"/>
              <w:jc w:val="center"/>
              <w:rPr>
                <w:b/>
              </w:rPr>
            </w:pPr>
            <w:r w:rsidRPr="003776DB">
              <w:rPr>
                <w:b/>
              </w:rPr>
              <w:t>Diagnostik / Beurteilung</w:t>
            </w:r>
          </w:p>
        </w:tc>
        <w:tc>
          <w:tcPr>
            <w:tcW w:w="2523" w:type="pct"/>
            <w:tcBorders>
              <w:top w:val="single" w:sz="4" w:space="0" w:color="auto"/>
              <w:bottom w:val="single" w:sz="4" w:space="0" w:color="auto"/>
            </w:tcBorders>
            <w:shd w:val="clear" w:color="auto" w:fill="auto"/>
            <w:vAlign w:val="center"/>
          </w:tcPr>
          <w:p w14:paraId="44045FDE" w14:textId="39144495" w:rsidR="00994389" w:rsidRPr="00293E0D" w:rsidRDefault="00994389" w:rsidP="00001DC3">
            <w:pPr>
              <w:pStyle w:val="Listenabsatz"/>
              <w:numPr>
                <w:ilvl w:val="0"/>
                <w:numId w:val="23"/>
              </w:numPr>
              <w:spacing w:before="40" w:after="40"/>
              <w:ind w:left="295" w:hanging="284"/>
              <w:contextualSpacing w:val="0"/>
            </w:pPr>
            <w:r>
              <w:t>Ich zeige Interesse an den individuellen Fortschritten der Schüler*innen.</w:t>
            </w:r>
          </w:p>
        </w:tc>
        <w:tc>
          <w:tcPr>
            <w:tcW w:w="1151" w:type="pct"/>
            <w:tcBorders>
              <w:top w:val="single" w:sz="4" w:space="0" w:color="auto"/>
              <w:bottom w:val="single" w:sz="4" w:space="0" w:color="auto"/>
            </w:tcBorders>
            <w:shd w:val="clear" w:color="auto" w:fill="auto"/>
          </w:tcPr>
          <w:p w14:paraId="76DE9D4A" w14:textId="2C30415C" w:rsidR="00994389" w:rsidRPr="00E044F7" w:rsidRDefault="00994389" w:rsidP="00DD082A">
            <w:pPr>
              <w:spacing w:before="40" w:after="40"/>
              <w:rPr>
                <w:sz w:val="16"/>
                <w:szCs w:val="16"/>
              </w:rPr>
            </w:pPr>
            <w:r>
              <w:rPr>
                <w:sz w:val="16"/>
                <w:szCs w:val="16"/>
              </w:rPr>
              <w:t xml:space="preserve">Kramer &amp; Spangler, 2019; Bartosch, 2008; </w:t>
            </w:r>
            <w:r>
              <w:rPr>
                <w:sz w:val="16"/>
                <w:szCs w:val="16"/>
                <w:lang w:val="fr-CH"/>
              </w:rPr>
              <w:t>Stadler, 2004</w:t>
            </w:r>
          </w:p>
        </w:tc>
      </w:tr>
      <w:tr w:rsidR="00994389" w14:paraId="4D6F038A" w14:textId="77777777" w:rsidTr="00816EF4">
        <w:tc>
          <w:tcPr>
            <w:tcW w:w="575" w:type="pct"/>
            <w:vMerge/>
            <w:tcBorders>
              <w:top w:val="single" w:sz="4" w:space="0" w:color="auto"/>
              <w:bottom w:val="single" w:sz="4" w:space="0" w:color="auto"/>
            </w:tcBorders>
            <w:shd w:val="clear" w:color="auto" w:fill="CAB795" w:themeFill="accent4" w:themeFillTint="99"/>
            <w:textDirection w:val="btLr"/>
            <w:vAlign w:val="center"/>
          </w:tcPr>
          <w:p w14:paraId="55B6774A"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540B3F6D" w14:textId="77777777" w:rsidR="00994389" w:rsidRPr="003776DB" w:rsidRDefault="00994389" w:rsidP="00F62565">
            <w:pPr>
              <w:spacing w:after="0"/>
              <w:rPr>
                <w:b/>
              </w:rPr>
            </w:pPr>
          </w:p>
        </w:tc>
        <w:tc>
          <w:tcPr>
            <w:tcW w:w="2523" w:type="pct"/>
            <w:tcBorders>
              <w:top w:val="single" w:sz="4" w:space="0" w:color="auto"/>
              <w:bottom w:val="single" w:sz="4" w:space="0" w:color="auto"/>
            </w:tcBorders>
            <w:shd w:val="clear" w:color="auto" w:fill="auto"/>
            <w:vAlign w:val="center"/>
          </w:tcPr>
          <w:p w14:paraId="4E8D27DE" w14:textId="5997CEA3" w:rsidR="00994389" w:rsidRDefault="00994389" w:rsidP="00001DC3">
            <w:pPr>
              <w:pStyle w:val="Listenabsatz"/>
              <w:numPr>
                <w:ilvl w:val="0"/>
                <w:numId w:val="23"/>
              </w:numPr>
              <w:spacing w:before="40" w:after="40"/>
              <w:ind w:left="295" w:hanging="284"/>
              <w:contextualSpacing w:val="0"/>
            </w:pPr>
            <w:r>
              <w:t>Ich gebe Schüler*innen formative Leistungsrückmeldungen und zeige ihnen Strategien für die individuelle Leistungsentwicklung auf.</w:t>
            </w:r>
          </w:p>
        </w:tc>
        <w:tc>
          <w:tcPr>
            <w:tcW w:w="1151" w:type="pct"/>
            <w:tcBorders>
              <w:top w:val="single" w:sz="4" w:space="0" w:color="auto"/>
              <w:bottom w:val="single" w:sz="4" w:space="0" w:color="auto"/>
            </w:tcBorders>
            <w:shd w:val="clear" w:color="auto" w:fill="auto"/>
          </w:tcPr>
          <w:p w14:paraId="183F3F60" w14:textId="12155A3C" w:rsidR="00994389" w:rsidRPr="00E044F7" w:rsidRDefault="00994389" w:rsidP="00DD082A">
            <w:pPr>
              <w:spacing w:before="40" w:after="40"/>
              <w:rPr>
                <w:sz w:val="16"/>
                <w:szCs w:val="16"/>
              </w:rPr>
            </w:pPr>
            <w:r>
              <w:rPr>
                <w:sz w:val="16"/>
                <w:szCs w:val="16"/>
              </w:rPr>
              <w:t xml:space="preserve">Kramer &amp; Spangler, 2019; Bartosch, 2008; </w:t>
            </w:r>
            <w:r>
              <w:rPr>
                <w:sz w:val="16"/>
                <w:szCs w:val="16"/>
                <w:lang w:val="fr-CH"/>
              </w:rPr>
              <w:t>Stadler, 2004</w:t>
            </w:r>
          </w:p>
        </w:tc>
      </w:tr>
      <w:tr w:rsidR="00994389" w14:paraId="2AF6A1DA" w14:textId="77777777" w:rsidTr="00816EF4">
        <w:trPr>
          <w:trHeight w:val="470"/>
        </w:trPr>
        <w:tc>
          <w:tcPr>
            <w:tcW w:w="575" w:type="pct"/>
            <w:vMerge/>
            <w:tcBorders>
              <w:top w:val="single" w:sz="4" w:space="0" w:color="auto"/>
              <w:bottom w:val="single" w:sz="4" w:space="0" w:color="auto"/>
            </w:tcBorders>
            <w:shd w:val="clear" w:color="auto" w:fill="CAB795" w:themeFill="accent4" w:themeFillTint="99"/>
            <w:textDirection w:val="btLr"/>
            <w:vAlign w:val="center"/>
          </w:tcPr>
          <w:p w14:paraId="2DCF2E18"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00282A6F" w14:textId="77777777" w:rsidR="00994389" w:rsidRPr="003776DB" w:rsidRDefault="00994389" w:rsidP="00F62565">
            <w:pPr>
              <w:spacing w:after="0"/>
              <w:rPr>
                <w:b/>
              </w:rPr>
            </w:pPr>
          </w:p>
        </w:tc>
        <w:tc>
          <w:tcPr>
            <w:tcW w:w="2523" w:type="pct"/>
            <w:tcBorders>
              <w:top w:val="single" w:sz="4" w:space="0" w:color="auto"/>
              <w:bottom w:val="single" w:sz="4" w:space="0" w:color="auto"/>
            </w:tcBorders>
            <w:shd w:val="clear" w:color="auto" w:fill="auto"/>
            <w:vAlign w:val="center"/>
          </w:tcPr>
          <w:p w14:paraId="1FF0A464" w14:textId="2FDF1A22" w:rsidR="00994389" w:rsidRDefault="00994389" w:rsidP="00001DC3">
            <w:pPr>
              <w:pStyle w:val="Listenabsatz"/>
              <w:numPr>
                <w:ilvl w:val="0"/>
                <w:numId w:val="23"/>
              </w:numPr>
              <w:spacing w:before="40" w:after="40"/>
              <w:ind w:left="295" w:hanging="284"/>
              <w:contextualSpacing w:val="0"/>
            </w:pPr>
            <w:r>
              <w:t>Ich pflege eine positive Erwartungshaltung gegenüber Schüler*innen unabhängig von Leistung, Herkunft oder Geschlecht.</w:t>
            </w:r>
          </w:p>
        </w:tc>
        <w:tc>
          <w:tcPr>
            <w:tcW w:w="1151" w:type="pct"/>
            <w:tcBorders>
              <w:top w:val="single" w:sz="4" w:space="0" w:color="auto"/>
              <w:bottom w:val="single" w:sz="4" w:space="0" w:color="auto"/>
            </w:tcBorders>
            <w:shd w:val="clear" w:color="auto" w:fill="auto"/>
          </w:tcPr>
          <w:p w14:paraId="6DDF4F6B" w14:textId="73CB48C5" w:rsidR="00994389" w:rsidRPr="00E044F7" w:rsidRDefault="00994389" w:rsidP="00DD082A">
            <w:pPr>
              <w:spacing w:before="40" w:after="40"/>
              <w:rPr>
                <w:sz w:val="16"/>
                <w:szCs w:val="16"/>
              </w:rPr>
            </w:pPr>
            <w:r>
              <w:rPr>
                <w:sz w:val="16"/>
                <w:szCs w:val="16"/>
              </w:rPr>
              <w:t xml:space="preserve">Bartosch, 2008; </w:t>
            </w:r>
            <w:r>
              <w:rPr>
                <w:sz w:val="16"/>
                <w:szCs w:val="16"/>
                <w:lang w:val="fr-CH"/>
              </w:rPr>
              <w:t>Stadler, 2004</w:t>
            </w:r>
          </w:p>
        </w:tc>
      </w:tr>
      <w:tr w:rsidR="00994389" w14:paraId="2C8F4796" w14:textId="77777777" w:rsidTr="00816EF4">
        <w:trPr>
          <w:trHeight w:val="354"/>
        </w:trPr>
        <w:tc>
          <w:tcPr>
            <w:tcW w:w="575" w:type="pct"/>
            <w:vMerge/>
            <w:tcBorders>
              <w:top w:val="single" w:sz="4" w:space="0" w:color="auto"/>
              <w:bottom w:val="single" w:sz="4" w:space="0" w:color="auto"/>
            </w:tcBorders>
            <w:shd w:val="clear" w:color="auto" w:fill="CAB795" w:themeFill="accent4" w:themeFillTint="99"/>
            <w:textDirection w:val="btLr"/>
            <w:vAlign w:val="center"/>
          </w:tcPr>
          <w:p w14:paraId="0D0A970B"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6A514554" w14:textId="77777777" w:rsidR="00994389" w:rsidRPr="003776DB" w:rsidRDefault="00994389" w:rsidP="00F62565">
            <w:pPr>
              <w:spacing w:after="0"/>
              <w:rPr>
                <w:b/>
              </w:rPr>
            </w:pPr>
          </w:p>
        </w:tc>
        <w:tc>
          <w:tcPr>
            <w:tcW w:w="2523" w:type="pct"/>
            <w:tcBorders>
              <w:top w:val="single" w:sz="4" w:space="0" w:color="auto"/>
              <w:bottom w:val="single" w:sz="4" w:space="0" w:color="auto"/>
            </w:tcBorders>
            <w:shd w:val="clear" w:color="auto" w:fill="auto"/>
            <w:vAlign w:val="center"/>
          </w:tcPr>
          <w:p w14:paraId="4ADD9A88" w14:textId="1CFA58CE" w:rsidR="00994389" w:rsidRPr="00293E0D" w:rsidRDefault="00994389" w:rsidP="00001DC3">
            <w:pPr>
              <w:pStyle w:val="Listenabsatz"/>
              <w:numPr>
                <w:ilvl w:val="0"/>
                <w:numId w:val="23"/>
              </w:numPr>
              <w:spacing w:before="40" w:after="40"/>
              <w:ind w:left="295" w:hanging="284"/>
              <w:contextualSpacing w:val="0"/>
            </w:pPr>
            <w:r>
              <w:t>Ich achte darauf, dass Beurteilungen kriterial bzw. individuell und nicht sozialnormorientiert erfolgen (z.B. Wettbewerbssituationen).</w:t>
            </w:r>
          </w:p>
        </w:tc>
        <w:tc>
          <w:tcPr>
            <w:tcW w:w="1151" w:type="pct"/>
            <w:tcBorders>
              <w:top w:val="single" w:sz="4" w:space="0" w:color="auto"/>
              <w:bottom w:val="single" w:sz="4" w:space="0" w:color="auto"/>
            </w:tcBorders>
            <w:shd w:val="clear" w:color="auto" w:fill="auto"/>
          </w:tcPr>
          <w:p w14:paraId="327E2647" w14:textId="104FC537" w:rsidR="00994389" w:rsidRPr="00E044F7" w:rsidRDefault="00994389" w:rsidP="00DD082A">
            <w:pPr>
              <w:spacing w:before="40" w:after="40"/>
              <w:rPr>
                <w:sz w:val="16"/>
                <w:szCs w:val="16"/>
              </w:rPr>
            </w:pPr>
            <w:r>
              <w:rPr>
                <w:sz w:val="16"/>
                <w:szCs w:val="16"/>
              </w:rPr>
              <w:t xml:space="preserve">Kramer &amp; Spangler, 2019; </w:t>
            </w:r>
            <w:r w:rsidRPr="00210FFB">
              <w:rPr>
                <w:sz w:val="16"/>
                <w:szCs w:val="16"/>
              </w:rPr>
              <w:t xml:space="preserve">Finsterwald, Ziegler &amp; </w:t>
            </w:r>
            <w:proofErr w:type="spellStart"/>
            <w:r w:rsidRPr="00210FFB">
              <w:rPr>
                <w:sz w:val="16"/>
                <w:szCs w:val="16"/>
              </w:rPr>
              <w:t>Dresel</w:t>
            </w:r>
            <w:proofErr w:type="spellEnd"/>
            <w:r>
              <w:rPr>
                <w:sz w:val="16"/>
                <w:szCs w:val="16"/>
              </w:rPr>
              <w:t xml:space="preserve">, </w:t>
            </w:r>
            <w:r w:rsidRPr="00210FFB">
              <w:rPr>
                <w:sz w:val="16"/>
                <w:szCs w:val="16"/>
              </w:rPr>
              <w:t>2009</w:t>
            </w:r>
            <w:r>
              <w:rPr>
                <w:sz w:val="16"/>
                <w:szCs w:val="16"/>
              </w:rPr>
              <w:t xml:space="preserve">; </w:t>
            </w:r>
            <w:r w:rsidRPr="00F440B1">
              <w:rPr>
                <w:sz w:val="16"/>
                <w:szCs w:val="16"/>
              </w:rPr>
              <w:t>Faulstich-Wieland, 2009</w:t>
            </w:r>
            <w:r>
              <w:rPr>
                <w:sz w:val="16"/>
                <w:szCs w:val="16"/>
              </w:rPr>
              <w:t>; Häussler &amp; Hoffmann, 1998</w:t>
            </w:r>
          </w:p>
        </w:tc>
      </w:tr>
      <w:tr w:rsidR="00994389" w14:paraId="24DF51F9" w14:textId="77777777" w:rsidTr="00D52959">
        <w:trPr>
          <w:trHeight w:val="20"/>
        </w:trPr>
        <w:tc>
          <w:tcPr>
            <w:tcW w:w="575" w:type="pct"/>
            <w:vMerge/>
            <w:tcBorders>
              <w:top w:val="single" w:sz="4" w:space="0" w:color="auto"/>
              <w:bottom w:val="single" w:sz="4" w:space="0" w:color="auto"/>
            </w:tcBorders>
            <w:shd w:val="clear" w:color="auto" w:fill="CAB795" w:themeFill="accent4" w:themeFillTint="99"/>
            <w:textDirection w:val="btLr"/>
            <w:vAlign w:val="center"/>
          </w:tcPr>
          <w:p w14:paraId="609D4473"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0C57CBF1" w14:textId="77777777" w:rsidR="00994389" w:rsidRPr="003776DB" w:rsidRDefault="00994389" w:rsidP="00F62565">
            <w:pPr>
              <w:spacing w:after="0"/>
              <w:rPr>
                <w:b/>
              </w:rPr>
            </w:pPr>
          </w:p>
        </w:tc>
        <w:tc>
          <w:tcPr>
            <w:tcW w:w="2523" w:type="pct"/>
            <w:tcBorders>
              <w:top w:val="single" w:sz="4" w:space="0" w:color="auto"/>
              <w:bottom w:val="single" w:sz="4" w:space="0" w:color="auto"/>
            </w:tcBorders>
            <w:shd w:val="clear" w:color="auto" w:fill="auto"/>
            <w:vAlign w:val="center"/>
          </w:tcPr>
          <w:p w14:paraId="1F37A010" w14:textId="364D7E18" w:rsidR="00994389" w:rsidRPr="00FE2EEE" w:rsidRDefault="00994389" w:rsidP="00001DC3">
            <w:pPr>
              <w:pStyle w:val="Listenabsatz"/>
              <w:numPr>
                <w:ilvl w:val="0"/>
                <w:numId w:val="23"/>
              </w:numPr>
              <w:spacing w:before="40" w:after="40"/>
              <w:ind w:left="295" w:hanging="284"/>
              <w:contextualSpacing w:val="0"/>
            </w:pPr>
            <w:r w:rsidRPr="00FE2EEE">
              <w:t xml:space="preserve">Ich achte darauf, Schüler*innen aufgrund vielseitiger </w:t>
            </w:r>
            <w:r w:rsidR="00031EE9" w:rsidRPr="00231612">
              <w:t>naturwissenschaftlich-technische</w:t>
            </w:r>
            <w:r w:rsidR="00031EE9">
              <w:t>r</w:t>
            </w:r>
            <w:r w:rsidR="00031EE9" w:rsidRPr="00231612">
              <w:t xml:space="preserve"> </w:t>
            </w:r>
            <w:r w:rsidRPr="00FE2EEE">
              <w:t xml:space="preserve">Kompetenzen und </w:t>
            </w:r>
            <w:r w:rsidR="00B87F7C" w:rsidRPr="00B87F7C">
              <w:t xml:space="preserve">anhand unterschiedlicher Prüfungsformen </w:t>
            </w:r>
            <w:r w:rsidRPr="00FE2EEE">
              <w:t>zu beurteilen</w:t>
            </w:r>
            <w:r>
              <w:t>.</w:t>
            </w:r>
          </w:p>
        </w:tc>
        <w:tc>
          <w:tcPr>
            <w:tcW w:w="1151" w:type="pct"/>
            <w:tcBorders>
              <w:top w:val="single" w:sz="4" w:space="0" w:color="auto"/>
              <w:bottom w:val="single" w:sz="4" w:space="0" w:color="auto"/>
            </w:tcBorders>
            <w:shd w:val="clear" w:color="auto" w:fill="auto"/>
          </w:tcPr>
          <w:p w14:paraId="3404528A" w14:textId="6A77F6C7" w:rsidR="00994389" w:rsidRDefault="00994389" w:rsidP="00DD082A">
            <w:pPr>
              <w:spacing w:before="40" w:after="40"/>
              <w:rPr>
                <w:sz w:val="16"/>
                <w:szCs w:val="16"/>
              </w:rPr>
            </w:pPr>
            <w:proofErr w:type="spellStart"/>
            <w:r>
              <w:rPr>
                <w:sz w:val="16"/>
                <w:szCs w:val="16"/>
              </w:rPr>
              <w:t>Labudde</w:t>
            </w:r>
            <w:proofErr w:type="spellEnd"/>
            <w:r>
              <w:rPr>
                <w:sz w:val="16"/>
                <w:szCs w:val="16"/>
              </w:rPr>
              <w:t xml:space="preserve"> &amp; Metzger, 2019; </w:t>
            </w:r>
            <w:r w:rsidRPr="00F440B1">
              <w:rPr>
                <w:sz w:val="16"/>
                <w:szCs w:val="16"/>
              </w:rPr>
              <w:t>Faulstich-Wieland, 2009</w:t>
            </w:r>
            <w:r>
              <w:rPr>
                <w:sz w:val="16"/>
                <w:szCs w:val="16"/>
              </w:rPr>
              <w:t xml:space="preserve">; Bartosch, 2008; </w:t>
            </w:r>
            <w:proofErr w:type="spellStart"/>
            <w:r w:rsidRPr="009D5D76">
              <w:rPr>
                <w:sz w:val="16"/>
                <w:szCs w:val="16"/>
              </w:rPr>
              <w:t>Dresel</w:t>
            </w:r>
            <w:proofErr w:type="spellEnd"/>
            <w:r w:rsidRPr="009D5D76">
              <w:rPr>
                <w:sz w:val="16"/>
                <w:szCs w:val="16"/>
              </w:rPr>
              <w:t>, Stöger</w:t>
            </w:r>
            <w:r>
              <w:rPr>
                <w:sz w:val="16"/>
                <w:szCs w:val="16"/>
              </w:rPr>
              <w:t xml:space="preserve"> </w:t>
            </w:r>
            <w:r w:rsidRPr="009D5D76">
              <w:rPr>
                <w:sz w:val="16"/>
                <w:szCs w:val="16"/>
              </w:rPr>
              <w:t>&amp; Ziegler, 2004</w:t>
            </w:r>
            <w:r>
              <w:rPr>
                <w:sz w:val="16"/>
                <w:szCs w:val="16"/>
              </w:rPr>
              <w:t xml:space="preserve">; </w:t>
            </w:r>
            <w:r w:rsidRPr="008427F6">
              <w:rPr>
                <w:sz w:val="16"/>
                <w:szCs w:val="16"/>
              </w:rPr>
              <w:t>Stadler, 2004</w:t>
            </w:r>
          </w:p>
        </w:tc>
      </w:tr>
      <w:tr w:rsidR="00994389" w14:paraId="1CC66084" w14:textId="77777777" w:rsidTr="00816EF4">
        <w:tc>
          <w:tcPr>
            <w:tcW w:w="575" w:type="pct"/>
            <w:vMerge/>
            <w:tcBorders>
              <w:top w:val="single" w:sz="4" w:space="0" w:color="auto"/>
              <w:bottom w:val="single" w:sz="4" w:space="0" w:color="auto"/>
            </w:tcBorders>
            <w:shd w:val="clear" w:color="auto" w:fill="CAB795" w:themeFill="accent4" w:themeFillTint="99"/>
            <w:textDirection w:val="btLr"/>
            <w:vAlign w:val="center"/>
          </w:tcPr>
          <w:p w14:paraId="5847943E"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4D0EFB3E" w14:textId="77777777" w:rsidR="00994389" w:rsidRPr="003776DB" w:rsidRDefault="00994389" w:rsidP="00F62565">
            <w:pPr>
              <w:spacing w:after="0"/>
              <w:rPr>
                <w:b/>
              </w:rPr>
            </w:pPr>
          </w:p>
        </w:tc>
        <w:tc>
          <w:tcPr>
            <w:tcW w:w="2523" w:type="pct"/>
            <w:tcBorders>
              <w:top w:val="single" w:sz="4" w:space="0" w:color="auto"/>
              <w:bottom w:val="single" w:sz="4" w:space="0" w:color="auto"/>
            </w:tcBorders>
            <w:shd w:val="clear" w:color="auto" w:fill="auto"/>
            <w:vAlign w:val="center"/>
          </w:tcPr>
          <w:p w14:paraId="52C968DE" w14:textId="4B2D9121" w:rsidR="00994389" w:rsidRPr="00FE2EEE" w:rsidRDefault="00994389" w:rsidP="00001DC3">
            <w:pPr>
              <w:pStyle w:val="Listenabsatz"/>
              <w:numPr>
                <w:ilvl w:val="0"/>
                <w:numId w:val="23"/>
              </w:numPr>
              <w:spacing w:before="40" w:after="40"/>
              <w:ind w:left="295" w:hanging="284"/>
              <w:contextualSpacing w:val="0"/>
            </w:pPr>
            <w:r>
              <w:t>Ich beurteile Leistungen von Schüler*innen unabhängig von Geschlecht und Herkunft.</w:t>
            </w:r>
          </w:p>
        </w:tc>
        <w:tc>
          <w:tcPr>
            <w:tcW w:w="1151" w:type="pct"/>
            <w:tcBorders>
              <w:top w:val="single" w:sz="4" w:space="0" w:color="auto"/>
              <w:bottom w:val="single" w:sz="4" w:space="0" w:color="auto"/>
            </w:tcBorders>
            <w:shd w:val="clear" w:color="auto" w:fill="auto"/>
          </w:tcPr>
          <w:p w14:paraId="13C8E358" w14:textId="75D0E01A" w:rsidR="00994389" w:rsidRDefault="00994389" w:rsidP="00DD082A">
            <w:pPr>
              <w:spacing w:before="40" w:after="40"/>
              <w:rPr>
                <w:sz w:val="16"/>
                <w:szCs w:val="16"/>
              </w:rPr>
            </w:pPr>
            <w:r>
              <w:rPr>
                <w:sz w:val="16"/>
                <w:szCs w:val="16"/>
              </w:rPr>
              <w:t xml:space="preserve">Hofer &amp; Stern, 2016; </w:t>
            </w:r>
            <w:proofErr w:type="spellStart"/>
            <w:r w:rsidRPr="009D5D76">
              <w:rPr>
                <w:sz w:val="16"/>
                <w:szCs w:val="16"/>
              </w:rPr>
              <w:t>Dresel</w:t>
            </w:r>
            <w:proofErr w:type="spellEnd"/>
            <w:r w:rsidRPr="009D5D76">
              <w:rPr>
                <w:sz w:val="16"/>
                <w:szCs w:val="16"/>
              </w:rPr>
              <w:t>, Stöger &amp; Ziegler, 2004</w:t>
            </w:r>
          </w:p>
        </w:tc>
      </w:tr>
      <w:tr w:rsidR="00994389" w14:paraId="3C9B5682" w14:textId="77777777" w:rsidTr="00816EF4">
        <w:tc>
          <w:tcPr>
            <w:tcW w:w="575" w:type="pct"/>
            <w:vMerge/>
            <w:tcBorders>
              <w:top w:val="single" w:sz="4" w:space="0" w:color="auto"/>
              <w:bottom w:val="single" w:sz="4" w:space="0" w:color="auto"/>
            </w:tcBorders>
            <w:shd w:val="clear" w:color="auto" w:fill="CAB795" w:themeFill="accent4" w:themeFillTint="99"/>
            <w:textDirection w:val="btLr"/>
            <w:vAlign w:val="center"/>
          </w:tcPr>
          <w:p w14:paraId="0FBA1E83"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723132F8"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647D5AD0" w14:textId="2E2584F8" w:rsidR="00994389" w:rsidRPr="00293E0D" w:rsidRDefault="00994389" w:rsidP="00001DC3">
            <w:pPr>
              <w:pStyle w:val="Listenabsatz"/>
              <w:numPr>
                <w:ilvl w:val="0"/>
                <w:numId w:val="23"/>
              </w:numPr>
              <w:spacing w:before="40" w:after="40"/>
              <w:ind w:left="295" w:hanging="284"/>
              <w:contextualSpacing w:val="0"/>
            </w:pPr>
            <w:r>
              <w:t>Ich gebe Schüler*innen im Unterricht immer wieder die Gelegenheit, sich zu überzeugen, dass sie fachliche Konzepte verstanden haben.</w:t>
            </w:r>
          </w:p>
        </w:tc>
        <w:tc>
          <w:tcPr>
            <w:tcW w:w="1151" w:type="pct"/>
            <w:tcBorders>
              <w:top w:val="single" w:sz="4" w:space="0" w:color="auto"/>
              <w:bottom w:val="single" w:sz="4" w:space="0" w:color="auto"/>
            </w:tcBorders>
            <w:shd w:val="clear" w:color="auto" w:fill="auto"/>
          </w:tcPr>
          <w:p w14:paraId="1E1F94C7" w14:textId="035D8385" w:rsidR="00994389" w:rsidRPr="00E044F7" w:rsidRDefault="00994389" w:rsidP="00DD082A">
            <w:pPr>
              <w:spacing w:before="40" w:after="40"/>
              <w:rPr>
                <w:sz w:val="16"/>
                <w:szCs w:val="16"/>
              </w:rPr>
            </w:pPr>
            <w:r w:rsidRPr="008427F6">
              <w:rPr>
                <w:sz w:val="16"/>
                <w:szCs w:val="16"/>
              </w:rPr>
              <w:t xml:space="preserve">Amon et al., 2014; </w:t>
            </w:r>
            <w:proofErr w:type="spellStart"/>
            <w:r w:rsidRPr="008427F6">
              <w:rPr>
                <w:sz w:val="16"/>
                <w:szCs w:val="16"/>
              </w:rPr>
              <w:t>Hazari</w:t>
            </w:r>
            <w:proofErr w:type="spellEnd"/>
            <w:r w:rsidRPr="008427F6">
              <w:rPr>
                <w:sz w:val="16"/>
                <w:szCs w:val="16"/>
              </w:rPr>
              <w:t xml:space="preserve"> et al., 2010; Bartosch, 2008; Stadler, 2004; </w:t>
            </w:r>
            <w:r w:rsidRPr="00210495">
              <w:rPr>
                <w:sz w:val="16"/>
                <w:szCs w:val="16"/>
              </w:rPr>
              <w:t xml:space="preserve">Häussler </w:t>
            </w:r>
            <w:r>
              <w:rPr>
                <w:sz w:val="16"/>
                <w:szCs w:val="16"/>
              </w:rPr>
              <w:t>&amp; Hoffmann, 1998</w:t>
            </w:r>
          </w:p>
        </w:tc>
      </w:tr>
      <w:tr w:rsidR="00994389" w14:paraId="401A5A7B" w14:textId="77777777" w:rsidTr="00816EF4">
        <w:tc>
          <w:tcPr>
            <w:tcW w:w="575" w:type="pct"/>
            <w:vMerge/>
            <w:tcBorders>
              <w:top w:val="single" w:sz="4" w:space="0" w:color="auto"/>
              <w:bottom w:val="single" w:sz="4" w:space="0" w:color="auto"/>
            </w:tcBorders>
            <w:shd w:val="clear" w:color="auto" w:fill="CAB795" w:themeFill="accent4" w:themeFillTint="99"/>
            <w:textDirection w:val="btLr"/>
            <w:vAlign w:val="center"/>
          </w:tcPr>
          <w:p w14:paraId="2E528641" w14:textId="77777777" w:rsidR="00994389" w:rsidRPr="00570DA3" w:rsidRDefault="00994389" w:rsidP="00F62565">
            <w:pPr>
              <w:ind w:left="113" w:right="113"/>
              <w:jc w:val="center"/>
              <w:rPr>
                <w:rStyle w:val="Fett"/>
              </w:rPr>
            </w:pPr>
          </w:p>
        </w:tc>
        <w:tc>
          <w:tcPr>
            <w:tcW w:w="751" w:type="pct"/>
            <w:vMerge/>
            <w:tcBorders>
              <w:top w:val="single" w:sz="4" w:space="0" w:color="auto"/>
              <w:bottom w:val="single" w:sz="4" w:space="0" w:color="auto"/>
            </w:tcBorders>
            <w:vAlign w:val="center"/>
          </w:tcPr>
          <w:p w14:paraId="2EF53AF7" w14:textId="77777777" w:rsidR="00994389" w:rsidRPr="003776DB" w:rsidRDefault="00994389" w:rsidP="00F62565">
            <w:pPr>
              <w:rPr>
                <w:b/>
              </w:rPr>
            </w:pPr>
          </w:p>
        </w:tc>
        <w:tc>
          <w:tcPr>
            <w:tcW w:w="2523" w:type="pct"/>
            <w:tcBorders>
              <w:top w:val="single" w:sz="4" w:space="0" w:color="auto"/>
              <w:bottom w:val="single" w:sz="4" w:space="0" w:color="auto"/>
            </w:tcBorders>
            <w:shd w:val="clear" w:color="auto" w:fill="auto"/>
            <w:vAlign w:val="center"/>
          </w:tcPr>
          <w:p w14:paraId="10E3D6EC" w14:textId="706AD9BC" w:rsidR="00994389" w:rsidRPr="00293E0D" w:rsidRDefault="00994389" w:rsidP="00001DC3">
            <w:pPr>
              <w:pStyle w:val="Listenabsatz"/>
              <w:numPr>
                <w:ilvl w:val="0"/>
                <w:numId w:val="23"/>
              </w:numPr>
              <w:spacing w:before="40" w:after="40"/>
              <w:ind w:left="295" w:hanging="284"/>
              <w:contextualSpacing w:val="0"/>
            </w:pPr>
            <w:r>
              <w:t>Ich bringe Schüler*innen gezielt bei, dass akademische Konzepte sich erweitern und verbessern lassen.</w:t>
            </w:r>
          </w:p>
        </w:tc>
        <w:tc>
          <w:tcPr>
            <w:tcW w:w="1151" w:type="pct"/>
            <w:tcBorders>
              <w:top w:val="single" w:sz="4" w:space="0" w:color="auto"/>
              <w:bottom w:val="single" w:sz="4" w:space="0" w:color="auto"/>
            </w:tcBorders>
            <w:shd w:val="clear" w:color="auto" w:fill="auto"/>
          </w:tcPr>
          <w:p w14:paraId="0FB8D043" w14:textId="7BA43A2D" w:rsidR="00994389" w:rsidRPr="00E044F7" w:rsidRDefault="00994389" w:rsidP="00DD082A">
            <w:pPr>
              <w:spacing w:before="40" w:after="40"/>
              <w:rPr>
                <w:sz w:val="16"/>
                <w:szCs w:val="16"/>
              </w:rPr>
            </w:pPr>
            <w:r>
              <w:rPr>
                <w:sz w:val="16"/>
                <w:szCs w:val="16"/>
              </w:rPr>
              <w:t xml:space="preserve">Kramer &amp; Spangler, 2019; Tesch &amp; </w:t>
            </w:r>
            <w:proofErr w:type="spellStart"/>
            <w:r>
              <w:rPr>
                <w:sz w:val="16"/>
                <w:szCs w:val="16"/>
              </w:rPr>
              <w:t>Duit</w:t>
            </w:r>
            <w:proofErr w:type="spellEnd"/>
            <w:r>
              <w:rPr>
                <w:sz w:val="16"/>
                <w:szCs w:val="16"/>
              </w:rPr>
              <w:t>, 2004</w:t>
            </w:r>
          </w:p>
        </w:tc>
      </w:tr>
      <w:tr w:rsidR="00796967" w14:paraId="476BA6AE" w14:textId="77777777" w:rsidTr="00816EF4">
        <w:tc>
          <w:tcPr>
            <w:tcW w:w="575" w:type="pct"/>
            <w:vMerge w:val="restart"/>
            <w:tcBorders>
              <w:top w:val="single" w:sz="4" w:space="0" w:color="auto"/>
            </w:tcBorders>
            <w:shd w:val="clear" w:color="auto" w:fill="8DB3E2" w:themeFill="text2" w:themeFillTint="66"/>
            <w:textDirection w:val="btLr"/>
            <w:vAlign w:val="center"/>
          </w:tcPr>
          <w:p w14:paraId="286D132B" w14:textId="7B85262B" w:rsidR="004B61ED" w:rsidRDefault="00796967" w:rsidP="00AA33E7">
            <w:pPr>
              <w:ind w:left="113" w:right="113"/>
              <w:jc w:val="center"/>
              <w:rPr>
                <w:rStyle w:val="Fett"/>
                <w:b w:val="0"/>
                <w:bCs w:val="0"/>
              </w:rPr>
            </w:pPr>
            <w:r w:rsidRPr="00570DA3">
              <w:rPr>
                <w:rStyle w:val="Fett"/>
              </w:rPr>
              <w:t>Reflexion</w:t>
            </w:r>
            <w:r w:rsidR="004B61ED">
              <w:rPr>
                <w:rStyle w:val="Fett"/>
              </w:rPr>
              <w:t xml:space="preserve"> </w:t>
            </w:r>
          </w:p>
          <w:p w14:paraId="4E0DE6BE" w14:textId="3E163FC0" w:rsidR="00796967" w:rsidRPr="00570DA3" w:rsidRDefault="004B61ED" w:rsidP="00AA33E7">
            <w:pPr>
              <w:ind w:left="113" w:right="113"/>
              <w:jc w:val="center"/>
              <w:rPr>
                <w:rStyle w:val="Fett"/>
              </w:rPr>
            </w:pPr>
            <w:r w:rsidRPr="004B61ED">
              <w:rPr>
                <w:rStyle w:val="Fett"/>
                <w:b w:val="0"/>
                <w:bCs w:val="0"/>
              </w:rPr>
              <w:t>Vor- und Nachbereitung</w:t>
            </w:r>
          </w:p>
        </w:tc>
        <w:tc>
          <w:tcPr>
            <w:tcW w:w="751" w:type="pct"/>
            <w:vMerge w:val="restart"/>
            <w:tcBorders>
              <w:top w:val="single" w:sz="4" w:space="0" w:color="auto"/>
            </w:tcBorders>
            <w:vAlign w:val="center"/>
          </w:tcPr>
          <w:p w14:paraId="0659DA7F" w14:textId="77777777" w:rsidR="00796967" w:rsidRPr="003776DB" w:rsidRDefault="00796967" w:rsidP="00994389">
            <w:pPr>
              <w:jc w:val="center"/>
              <w:rPr>
                <w:b/>
              </w:rPr>
            </w:pPr>
            <w:r w:rsidRPr="003776DB">
              <w:rPr>
                <w:b/>
              </w:rPr>
              <w:t>Lehrperson</w:t>
            </w:r>
          </w:p>
        </w:tc>
        <w:tc>
          <w:tcPr>
            <w:tcW w:w="2523" w:type="pct"/>
            <w:tcBorders>
              <w:top w:val="single" w:sz="4" w:space="0" w:color="auto"/>
              <w:bottom w:val="single" w:sz="4" w:space="0" w:color="auto"/>
            </w:tcBorders>
            <w:shd w:val="clear" w:color="auto" w:fill="auto"/>
            <w:vAlign w:val="center"/>
          </w:tcPr>
          <w:p w14:paraId="401FFAF3" w14:textId="4E2FF19D" w:rsidR="00796967" w:rsidRPr="00293E0D" w:rsidRDefault="00796967" w:rsidP="00001DC3">
            <w:pPr>
              <w:pStyle w:val="Listenabsatz"/>
              <w:numPr>
                <w:ilvl w:val="0"/>
                <w:numId w:val="23"/>
              </w:numPr>
              <w:spacing w:before="40" w:after="40"/>
              <w:ind w:left="295" w:hanging="284"/>
              <w:contextualSpacing w:val="0"/>
            </w:pPr>
            <w:r>
              <w:t>Ich hinterfrage meine eigenen geschlechtsabhängigen Rollenvorstellungen.</w:t>
            </w:r>
          </w:p>
        </w:tc>
        <w:tc>
          <w:tcPr>
            <w:tcW w:w="1151" w:type="pct"/>
            <w:tcBorders>
              <w:top w:val="single" w:sz="4" w:space="0" w:color="auto"/>
              <w:bottom w:val="single" w:sz="4" w:space="0" w:color="auto"/>
            </w:tcBorders>
            <w:shd w:val="clear" w:color="auto" w:fill="auto"/>
          </w:tcPr>
          <w:p w14:paraId="25EB1AB0" w14:textId="5C0A2032" w:rsidR="00796967" w:rsidRPr="00E044F7" w:rsidRDefault="00796967" w:rsidP="00DD082A">
            <w:pPr>
              <w:spacing w:before="40" w:after="40"/>
              <w:rPr>
                <w:sz w:val="16"/>
                <w:szCs w:val="16"/>
              </w:rPr>
            </w:pPr>
            <w:r w:rsidRPr="00E044F7">
              <w:rPr>
                <w:sz w:val="16"/>
                <w:szCs w:val="16"/>
              </w:rPr>
              <w:t>Wedel &amp; Bartsch 2015</w:t>
            </w:r>
            <w:r>
              <w:rPr>
                <w:sz w:val="16"/>
                <w:szCs w:val="16"/>
              </w:rPr>
              <w:t xml:space="preserve">; Kessels, 2012; </w:t>
            </w:r>
            <w:r w:rsidRPr="00F440B1">
              <w:rPr>
                <w:sz w:val="16"/>
                <w:szCs w:val="16"/>
              </w:rPr>
              <w:t>Faulstich-Wieland, 2009</w:t>
            </w:r>
            <w:r>
              <w:rPr>
                <w:sz w:val="16"/>
                <w:szCs w:val="16"/>
              </w:rPr>
              <w:t>; Bartosch, 2008Keller, 1998</w:t>
            </w:r>
          </w:p>
        </w:tc>
      </w:tr>
      <w:tr w:rsidR="004B61ED" w14:paraId="52859656" w14:textId="77777777" w:rsidTr="00777DE1">
        <w:tc>
          <w:tcPr>
            <w:tcW w:w="575" w:type="pct"/>
            <w:vMerge/>
            <w:tcBorders>
              <w:top w:val="single" w:sz="4" w:space="0" w:color="auto"/>
            </w:tcBorders>
            <w:shd w:val="clear" w:color="auto" w:fill="8DB3E2" w:themeFill="text2" w:themeFillTint="66"/>
            <w:textDirection w:val="btLr"/>
            <w:vAlign w:val="center"/>
          </w:tcPr>
          <w:p w14:paraId="44A63EF5" w14:textId="77777777" w:rsidR="004B61ED" w:rsidRPr="00570DA3" w:rsidRDefault="004B61ED" w:rsidP="004B61ED">
            <w:pPr>
              <w:ind w:left="113" w:right="113"/>
              <w:jc w:val="center"/>
              <w:rPr>
                <w:rStyle w:val="Fett"/>
              </w:rPr>
            </w:pPr>
          </w:p>
        </w:tc>
        <w:tc>
          <w:tcPr>
            <w:tcW w:w="751" w:type="pct"/>
            <w:vMerge/>
            <w:tcBorders>
              <w:top w:val="single" w:sz="4" w:space="0" w:color="auto"/>
            </w:tcBorders>
            <w:vAlign w:val="center"/>
          </w:tcPr>
          <w:p w14:paraId="38CA19FE" w14:textId="77777777" w:rsidR="004B61ED" w:rsidRPr="003776DB" w:rsidRDefault="004B61ED" w:rsidP="004B61ED">
            <w:pPr>
              <w:jc w:val="center"/>
              <w:rPr>
                <w:b/>
              </w:rPr>
            </w:pPr>
          </w:p>
        </w:tc>
        <w:tc>
          <w:tcPr>
            <w:tcW w:w="2523" w:type="pct"/>
            <w:tcBorders>
              <w:top w:val="single" w:sz="4" w:space="0" w:color="auto"/>
              <w:bottom w:val="single" w:sz="4" w:space="0" w:color="auto"/>
            </w:tcBorders>
            <w:shd w:val="clear" w:color="auto" w:fill="auto"/>
            <w:vAlign w:val="center"/>
          </w:tcPr>
          <w:p w14:paraId="3C53E8B6" w14:textId="6F7829E7" w:rsidR="004B61ED" w:rsidRDefault="004B61ED" w:rsidP="004B61ED">
            <w:pPr>
              <w:pStyle w:val="Listenabsatz"/>
              <w:numPr>
                <w:ilvl w:val="0"/>
                <w:numId w:val="23"/>
              </w:numPr>
              <w:spacing w:before="40" w:after="40"/>
              <w:ind w:left="295" w:hanging="284"/>
              <w:contextualSpacing w:val="0"/>
            </w:pPr>
            <w:r>
              <w:t>Ich hinterfrage, was ich als Lehrperson dem Fach für ein Image verleihe.</w:t>
            </w:r>
          </w:p>
        </w:tc>
        <w:tc>
          <w:tcPr>
            <w:tcW w:w="1151" w:type="pct"/>
            <w:tcBorders>
              <w:top w:val="single" w:sz="4" w:space="0" w:color="auto"/>
              <w:bottom w:val="single" w:sz="4" w:space="0" w:color="auto"/>
            </w:tcBorders>
            <w:shd w:val="clear" w:color="auto" w:fill="auto"/>
          </w:tcPr>
          <w:p w14:paraId="7A1353DF" w14:textId="1B486CE8" w:rsidR="004B61ED" w:rsidRPr="00E044F7" w:rsidRDefault="004B61ED" w:rsidP="004B61ED">
            <w:pPr>
              <w:spacing w:before="40" w:after="40"/>
              <w:rPr>
                <w:sz w:val="16"/>
                <w:szCs w:val="16"/>
              </w:rPr>
            </w:pPr>
            <w:r>
              <w:rPr>
                <w:sz w:val="16"/>
                <w:szCs w:val="16"/>
              </w:rPr>
              <w:t xml:space="preserve">Kessels, 2015; Bartosch, 2008; </w:t>
            </w:r>
            <w:r w:rsidRPr="00FC1629">
              <w:rPr>
                <w:sz w:val="16"/>
                <w:szCs w:val="16"/>
              </w:rPr>
              <w:t>Willems, 2007</w:t>
            </w:r>
            <w:r>
              <w:rPr>
                <w:sz w:val="16"/>
                <w:szCs w:val="16"/>
              </w:rPr>
              <w:t xml:space="preserve">; </w:t>
            </w:r>
            <w:r>
              <w:rPr>
                <w:sz w:val="16"/>
                <w:szCs w:val="16"/>
                <w:lang w:val="fr-CH"/>
              </w:rPr>
              <w:t>Stadler, 2004</w:t>
            </w:r>
          </w:p>
        </w:tc>
      </w:tr>
      <w:tr w:rsidR="004B61ED" w14:paraId="272E4861" w14:textId="77777777" w:rsidTr="00816EF4">
        <w:tc>
          <w:tcPr>
            <w:tcW w:w="575" w:type="pct"/>
            <w:vMerge/>
            <w:shd w:val="clear" w:color="auto" w:fill="8DB3E2" w:themeFill="text2" w:themeFillTint="66"/>
            <w:textDirection w:val="btLr"/>
            <w:vAlign w:val="center"/>
          </w:tcPr>
          <w:p w14:paraId="06300D48" w14:textId="77777777" w:rsidR="004B61ED" w:rsidRPr="00570DA3" w:rsidRDefault="004B61ED" w:rsidP="004B61ED">
            <w:pPr>
              <w:ind w:left="113" w:right="113"/>
              <w:jc w:val="center"/>
              <w:rPr>
                <w:rStyle w:val="Fett"/>
              </w:rPr>
            </w:pPr>
          </w:p>
        </w:tc>
        <w:tc>
          <w:tcPr>
            <w:tcW w:w="751" w:type="pct"/>
            <w:vMerge/>
            <w:vAlign w:val="center"/>
          </w:tcPr>
          <w:p w14:paraId="7C7A46D0" w14:textId="77777777" w:rsidR="004B61ED" w:rsidRPr="003776DB" w:rsidRDefault="004B61ED" w:rsidP="004B61ED">
            <w:pPr>
              <w:jc w:val="center"/>
              <w:rPr>
                <w:b/>
              </w:rPr>
            </w:pPr>
          </w:p>
        </w:tc>
        <w:tc>
          <w:tcPr>
            <w:tcW w:w="2523" w:type="pct"/>
            <w:tcBorders>
              <w:top w:val="single" w:sz="4" w:space="0" w:color="auto"/>
              <w:bottom w:val="single" w:sz="4" w:space="0" w:color="auto"/>
            </w:tcBorders>
            <w:shd w:val="clear" w:color="auto" w:fill="auto"/>
            <w:vAlign w:val="center"/>
          </w:tcPr>
          <w:p w14:paraId="79FB9A96" w14:textId="2054F8AB" w:rsidR="004B61ED" w:rsidRDefault="004B61ED" w:rsidP="004B61ED">
            <w:pPr>
              <w:pStyle w:val="Listenabsatz"/>
              <w:numPr>
                <w:ilvl w:val="0"/>
                <w:numId w:val="23"/>
              </w:numPr>
              <w:spacing w:before="40" w:after="40"/>
              <w:ind w:left="295" w:hanging="284"/>
              <w:contextualSpacing w:val="0"/>
            </w:pPr>
            <w:r>
              <w:t>Ich überprüfe meinen Unterricht (nach vordefinierten Kriterien) hinsichtlich Geschlechtergerechtigkeit und leite daraus Entwicklungsmassnahmen ab.</w:t>
            </w:r>
          </w:p>
        </w:tc>
        <w:tc>
          <w:tcPr>
            <w:tcW w:w="1151" w:type="pct"/>
            <w:tcBorders>
              <w:top w:val="single" w:sz="4" w:space="0" w:color="auto"/>
              <w:bottom w:val="single" w:sz="4" w:space="0" w:color="auto"/>
            </w:tcBorders>
            <w:shd w:val="clear" w:color="auto" w:fill="auto"/>
          </w:tcPr>
          <w:p w14:paraId="4466649A" w14:textId="3BDF2D30" w:rsidR="004B61ED" w:rsidRPr="00E044F7" w:rsidRDefault="004B61ED" w:rsidP="004B61ED">
            <w:pPr>
              <w:spacing w:before="40" w:after="40"/>
              <w:rPr>
                <w:sz w:val="16"/>
                <w:szCs w:val="16"/>
              </w:rPr>
            </w:pPr>
            <w:r w:rsidRPr="007D215E">
              <w:rPr>
                <w:sz w:val="16"/>
                <w:szCs w:val="16"/>
              </w:rPr>
              <w:t xml:space="preserve">Kessels, 2015; </w:t>
            </w:r>
            <w:r w:rsidRPr="00E044F7">
              <w:rPr>
                <w:sz w:val="16"/>
                <w:szCs w:val="16"/>
              </w:rPr>
              <w:t>Wedel &amp; Bartsch 2015</w:t>
            </w:r>
            <w:r>
              <w:rPr>
                <w:sz w:val="16"/>
                <w:szCs w:val="16"/>
              </w:rPr>
              <w:t xml:space="preserve">; </w:t>
            </w:r>
            <w:r w:rsidRPr="007D215E">
              <w:rPr>
                <w:sz w:val="16"/>
                <w:szCs w:val="16"/>
              </w:rPr>
              <w:t>Amon et al., 2014</w:t>
            </w:r>
            <w:r>
              <w:rPr>
                <w:sz w:val="16"/>
                <w:szCs w:val="16"/>
              </w:rPr>
              <w:t xml:space="preserve">; </w:t>
            </w:r>
            <w:r w:rsidRPr="007D215E">
              <w:rPr>
                <w:sz w:val="16"/>
                <w:szCs w:val="16"/>
              </w:rPr>
              <w:t>Faulstich-Wieland, 2009;</w:t>
            </w:r>
            <w:r>
              <w:rPr>
                <w:sz w:val="16"/>
                <w:szCs w:val="16"/>
              </w:rPr>
              <w:t xml:space="preserve"> </w:t>
            </w:r>
            <w:r w:rsidRPr="007D215E">
              <w:rPr>
                <w:sz w:val="16"/>
                <w:szCs w:val="16"/>
              </w:rPr>
              <w:t>Bartosch, 2008</w:t>
            </w:r>
          </w:p>
        </w:tc>
      </w:tr>
      <w:tr w:rsidR="004B61ED" w14:paraId="130B6911" w14:textId="77777777" w:rsidTr="00816EF4">
        <w:tc>
          <w:tcPr>
            <w:tcW w:w="575" w:type="pct"/>
            <w:shd w:val="clear" w:color="auto" w:fill="8DB3E2" w:themeFill="text2" w:themeFillTint="66"/>
          </w:tcPr>
          <w:p w14:paraId="1773A8D3" w14:textId="1B2B605D" w:rsidR="004B61ED" w:rsidRPr="007D215E" w:rsidRDefault="004B61ED" w:rsidP="004B61ED"/>
        </w:tc>
        <w:tc>
          <w:tcPr>
            <w:tcW w:w="751" w:type="pct"/>
            <w:vMerge/>
            <w:tcBorders>
              <w:bottom w:val="single" w:sz="4" w:space="0" w:color="auto"/>
            </w:tcBorders>
          </w:tcPr>
          <w:p w14:paraId="4B205542" w14:textId="77777777" w:rsidR="004B61ED" w:rsidRPr="003776DB" w:rsidRDefault="004B61ED" w:rsidP="004B61ED">
            <w:pPr>
              <w:rPr>
                <w:b/>
              </w:rPr>
            </w:pPr>
          </w:p>
        </w:tc>
        <w:tc>
          <w:tcPr>
            <w:tcW w:w="2523" w:type="pct"/>
            <w:tcBorders>
              <w:top w:val="single" w:sz="4" w:space="0" w:color="auto"/>
              <w:bottom w:val="single" w:sz="4" w:space="0" w:color="auto"/>
            </w:tcBorders>
            <w:shd w:val="clear" w:color="auto" w:fill="auto"/>
            <w:vAlign w:val="center"/>
          </w:tcPr>
          <w:p w14:paraId="32739E11" w14:textId="76D4696C" w:rsidR="004B61ED" w:rsidRPr="00293E0D" w:rsidRDefault="004B61ED" w:rsidP="004B61ED">
            <w:pPr>
              <w:pStyle w:val="Listenabsatz"/>
              <w:numPr>
                <w:ilvl w:val="0"/>
                <w:numId w:val="23"/>
              </w:numPr>
              <w:spacing w:before="40" w:after="40"/>
              <w:ind w:left="295" w:hanging="284"/>
              <w:contextualSpacing w:val="0"/>
            </w:pPr>
            <w:r>
              <w:t>Ich überprüfe meinen Unterricht hinsichtlich der Entwicklung des Selbstkonzepts sowie der Selbstwirksamkeitserwartung der Schüler*innen.</w:t>
            </w:r>
          </w:p>
        </w:tc>
        <w:tc>
          <w:tcPr>
            <w:tcW w:w="1151" w:type="pct"/>
            <w:tcBorders>
              <w:top w:val="single" w:sz="4" w:space="0" w:color="auto"/>
              <w:bottom w:val="single" w:sz="4" w:space="0" w:color="auto"/>
            </w:tcBorders>
            <w:shd w:val="clear" w:color="auto" w:fill="auto"/>
          </w:tcPr>
          <w:p w14:paraId="1883CAE5" w14:textId="574E7925" w:rsidR="004B61ED" w:rsidRPr="009D5D76" w:rsidRDefault="004B61ED" w:rsidP="004B61ED">
            <w:pPr>
              <w:spacing w:before="40" w:after="40"/>
              <w:rPr>
                <w:sz w:val="16"/>
                <w:szCs w:val="16"/>
              </w:rPr>
            </w:pPr>
            <w:r>
              <w:rPr>
                <w:sz w:val="16"/>
                <w:szCs w:val="16"/>
              </w:rPr>
              <w:t xml:space="preserve">Bartosch, 2008; </w:t>
            </w:r>
            <w:proofErr w:type="spellStart"/>
            <w:r w:rsidRPr="009D5D76">
              <w:rPr>
                <w:sz w:val="16"/>
                <w:szCs w:val="16"/>
              </w:rPr>
              <w:t>Dresel</w:t>
            </w:r>
            <w:proofErr w:type="spellEnd"/>
            <w:r w:rsidRPr="009D5D76">
              <w:rPr>
                <w:sz w:val="16"/>
                <w:szCs w:val="16"/>
              </w:rPr>
              <w:t>, Stöger</w:t>
            </w:r>
            <w:r>
              <w:rPr>
                <w:sz w:val="16"/>
                <w:szCs w:val="16"/>
              </w:rPr>
              <w:t xml:space="preserve"> </w:t>
            </w:r>
            <w:r w:rsidRPr="009D5D76">
              <w:rPr>
                <w:sz w:val="16"/>
                <w:szCs w:val="16"/>
              </w:rPr>
              <w:t>&amp; Ziegler, 2004</w:t>
            </w:r>
            <w:r>
              <w:rPr>
                <w:sz w:val="16"/>
                <w:szCs w:val="16"/>
              </w:rPr>
              <w:t>; Baker, 1998</w:t>
            </w:r>
          </w:p>
        </w:tc>
      </w:tr>
      <w:tr w:rsidR="004B61ED" w:rsidRPr="007D215E" w14:paraId="1E51F252" w14:textId="77777777" w:rsidTr="00816EF4">
        <w:tc>
          <w:tcPr>
            <w:tcW w:w="575" w:type="pct"/>
            <w:vMerge w:val="restart"/>
            <w:tcBorders>
              <w:bottom w:val="single" w:sz="4" w:space="0" w:color="auto"/>
            </w:tcBorders>
            <w:shd w:val="clear" w:color="auto" w:fill="8DB3E2" w:themeFill="text2" w:themeFillTint="66"/>
            <w:textDirection w:val="btLr"/>
            <w:vAlign w:val="center"/>
          </w:tcPr>
          <w:p w14:paraId="37CA7BA8" w14:textId="22848CE7" w:rsidR="004B61ED" w:rsidRDefault="004B61ED" w:rsidP="004B61ED">
            <w:pPr>
              <w:ind w:left="113" w:right="113"/>
              <w:jc w:val="center"/>
            </w:pPr>
            <w:r w:rsidRPr="00570DA3">
              <w:rPr>
                <w:rStyle w:val="Fett"/>
              </w:rPr>
              <w:t>Reflexion</w:t>
            </w:r>
          </w:p>
        </w:tc>
        <w:tc>
          <w:tcPr>
            <w:tcW w:w="751" w:type="pct"/>
            <w:vMerge w:val="restart"/>
            <w:tcBorders>
              <w:top w:val="single" w:sz="4" w:space="0" w:color="auto"/>
              <w:bottom w:val="single" w:sz="4" w:space="0" w:color="auto"/>
            </w:tcBorders>
            <w:vAlign w:val="center"/>
          </w:tcPr>
          <w:p w14:paraId="6DF6A4A2" w14:textId="5DD57DB9" w:rsidR="004B61ED" w:rsidRPr="003776DB" w:rsidRDefault="004B61ED" w:rsidP="004B61ED">
            <w:pPr>
              <w:jc w:val="center"/>
              <w:rPr>
                <w:b/>
              </w:rPr>
            </w:pPr>
            <w:r w:rsidRPr="003776DB">
              <w:rPr>
                <w:b/>
              </w:rPr>
              <w:t>Schüler*in</w:t>
            </w:r>
          </w:p>
        </w:tc>
        <w:tc>
          <w:tcPr>
            <w:tcW w:w="2523" w:type="pct"/>
            <w:tcBorders>
              <w:top w:val="single" w:sz="4" w:space="0" w:color="auto"/>
              <w:bottom w:val="single" w:sz="4" w:space="0" w:color="auto"/>
            </w:tcBorders>
            <w:shd w:val="clear" w:color="auto" w:fill="auto"/>
            <w:vAlign w:val="center"/>
          </w:tcPr>
          <w:p w14:paraId="2A16DB6E" w14:textId="4DDD4201" w:rsidR="004B61ED" w:rsidRPr="00293E0D" w:rsidRDefault="004B61ED" w:rsidP="004B61ED">
            <w:pPr>
              <w:pStyle w:val="Listenabsatz"/>
              <w:numPr>
                <w:ilvl w:val="0"/>
                <w:numId w:val="23"/>
              </w:numPr>
              <w:spacing w:before="40" w:after="40"/>
              <w:ind w:left="295" w:hanging="284"/>
              <w:contextualSpacing w:val="0"/>
            </w:pPr>
            <w:r>
              <w:t>Ich ermutige Schüler*innen ihre geschlechtsspezifischen Stereotypen zu hinterfragen.</w:t>
            </w:r>
          </w:p>
        </w:tc>
        <w:tc>
          <w:tcPr>
            <w:tcW w:w="1151" w:type="pct"/>
            <w:tcBorders>
              <w:top w:val="single" w:sz="4" w:space="0" w:color="auto"/>
              <w:bottom w:val="single" w:sz="4" w:space="0" w:color="auto"/>
            </w:tcBorders>
            <w:shd w:val="clear" w:color="auto" w:fill="auto"/>
          </w:tcPr>
          <w:p w14:paraId="49ECD91C" w14:textId="39695853" w:rsidR="004B61ED" w:rsidRPr="008725AA" w:rsidRDefault="004B61ED" w:rsidP="004B61ED">
            <w:pPr>
              <w:spacing w:before="40" w:after="40"/>
              <w:rPr>
                <w:sz w:val="16"/>
                <w:szCs w:val="16"/>
              </w:rPr>
            </w:pPr>
            <w:r w:rsidRPr="00E044F7">
              <w:rPr>
                <w:sz w:val="16"/>
                <w:szCs w:val="16"/>
              </w:rPr>
              <w:t>Wedel &amp; Bartsch 2015</w:t>
            </w:r>
            <w:r>
              <w:rPr>
                <w:sz w:val="16"/>
                <w:szCs w:val="16"/>
              </w:rPr>
              <w:t xml:space="preserve">; </w:t>
            </w:r>
            <w:r w:rsidRPr="007D215E">
              <w:rPr>
                <w:sz w:val="16"/>
                <w:szCs w:val="16"/>
              </w:rPr>
              <w:t>Amon et al, 2014</w:t>
            </w:r>
            <w:r>
              <w:rPr>
                <w:sz w:val="16"/>
                <w:szCs w:val="16"/>
              </w:rPr>
              <w:t xml:space="preserve">; </w:t>
            </w:r>
            <w:r w:rsidRPr="007D215E">
              <w:rPr>
                <w:sz w:val="16"/>
                <w:szCs w:val="16"/>
              </w:rPr>
              <w:t>Bartosch, 2008</w:t>
            </w:r>
            <w:r>
              <w:rPr>
                <w:sz w:val="16"/>
                <w:szCs w:val="16"/>
              </w:rPr>
              <w:t xml:space="preserve">; </w:t>
            </w:r>
            <w:r w:rsidRPr="007D215E">
              <w:rPr>
                <w:sz w:val="16"/>
                <w:szCs w:val="16"/>
              </w:rPr>
              <w:t>Keller, 1998</w:t>
            </w:r>
          </w:p>
        </w:tc>
      </w:tr>
      <w:tr w:rsidR="004B61ED" w14:paraId="79AB961D" w14:textId="77777777" w:rsidTr="00816EF4">
        <w:tc>
          <w:tcPr>
            <w:tcW w:w="575" w:type="pct"/>
            <w:vMerge/>
            <w:tcBorders>
              <w:bottom w:val="single" w:sz="4" w:space="0" w:color="auto"/>
            </w:tcBorders>
            <w:shd w:val="clear" w:color="auto" w:fill="8DB3E2" w:themeFill="text2" w:themeFillTint="66"/>
          </w:tcPr>
          <w:p w14:paraId="0F49C889" w14:textId="77777777" w:rsidR="004B61ED" w:rsidRPr="007D215E" w:rsidRDefault="004B61ED" w:rsidP="004B61ED"/>
        </w:tc>
        <w:tc>
          <w:tcPr>
            <w:tcW w:w="751" w:type="pct"/>
            <w:vMerge/>
            <w:tcBorders>
              <w:top w:val="single" w:sz="4" w:space="0" w:color="auto"/>
              <w:bottom w:val="single" w:sz="4" w:space="0" w:color="auto"/>
            </w:tcBorders>
          </w:tcPr>
          <w:p w14:paraId="1C9EF5D4" w14:textId="77777777" w:rsidR="004B61ED" w:rsidRPr="007D215E" w:rsidRDefault="004B61ED" w:rsidP="004B61ED"/>
        </w:tc>
        <w:tc>
          <w:tcPr>
            <w:tcW w:w="2523" w:type="pct"/>
            <w:tcBorders>
              <w:top w:val="single" w:sz="4" w:space="0" w:color="auto"/>
              <w:bottom w:val="single" w:sz="4" w:space="0" w:color="auto"/>
            </w:tcBorders>
            <w:shd w:val="clear" w:color="auto" w:fill="auto"/>
            <w:vAlign w:val="center"/>
          </w:tcPr>
          <w:p w14:paraId="1949997D" w14:textId="3C39FE40" w:rsidR="004B61ED" w:rsidRDefault="004B61ED" w:rsidP="004B61ED">
            <w:pPr>
              <w:pStyle w:val="Listenabsatz"/>
              <w:numPr>
                <w:ilvl w:val="0"/>
                <w:numId w:val="23"/>
              </w:numPr>
              <w:spacing w:before="40" w:after="40"/>
              <w:ind w:left="295" w:hanging="284"/>
              <w:contextualSpacing w:val="0"/>
            </w:pPr>
            <w:r w:rsidRPr="00D516A3">
              <w:t>Ich ermutige Schüler*innen den Einfluss von Eltern und Peer-G</w:t>
            </w:r>
            <w:r>
              <w:t>roups</w:t>
            </w:r>
            <w:r w:rsidRPr="00D516A3">
              <w:t xml:space="preserve"> auf die persönliche</w:t>
            </w:r>
            <w:r>
              <w:t xml:space="preserve">n Interessen sowie die </w:t>
            </w:r>
            <w:r w:rsidRPr="00D516A3">
              <w:t>Berufswahl zu hinterfragen.</w:t>
            </w:r>
          </w:p>
        </w:tc>
        <w:tc>
          <w:tcPr>
            <w:tcW w:w="1151" w:type="pct"/>
            <w:tcBorders>
              <w:top w:val="single" w:sz="4" w:space="0" w:color="auto"/>
              <w:bottom w:val="single" w:sz="4" w:space="0" w:color="auto"/>
            </w:tcBorders>
            <w:shd w:val="clear" w:color="auto" w:fill="auto"/>
          </w:tcPr>
          <w:p w14:paraId="37921139" w14:textId="7FCFFEEC" w:rsidR="004B61ED" w:rsidRPr="00D516A3" w:rsidRDefault="004B61ED" w:rsidP="004B61ED">
            <w:pPr>
              <w:spacing w:before="40" w:after="40"/>
              <w:rPr>
                <w:sz w:val="16"/>
                <w:szCs w:val="16"/>
                <w:lang w:val="fr-CH"/>
              </w:rPr>
            </w:pPr>
            <w:r w:rsidRPr="006C7976">
              <w:rPr>
                <w:sz w:val="16"/>
                <w:szCs w:val="16"/>
                <w:lang w:val="fr-CH"/>
              </w:rPr>
              <w:t xml:space="preserve">Amon et al, </w:t>
            </w:r>
            <w:proofErr w:type="gramStart"/>
            <w:r w:rsidR="00D20AA3" w:rsidRPr="006C7976">
              <w:rPr>
                <w:sz w:val="16"/>
                <w:szCs w:val="16"/>
                <w:lang w:val="fr-CH"/>
              </w:rPr>
              <w:t>2014</w:t>
            </w:r>
            <w:r w:rsidR="00D20AA3">
              <w:rPr>
                <w:sz w:val="16"/>
                <w:szCs w:val="16"/>
                <w:lang w:val="fr-CH"/>
              </w:rPr>
              <w:t>;</w:t>
            </w:r>
            <w:proofErr w:type="gramEnd"/>
            <w:r>
              <w:rPr>
                <w:sz w:val="16"/>
                <w:szCs w:val="16"/>
                <w:lang w:val="fr-CH"/>
              </w:rPr>
              <w:t xml:space="preserve"> </w:t>
            </w:r>
            <w:proofErr w:type="spellStart"/>
            <w:r w:rsidRPr="006C7976">
              <w:rPr>
                <w:sz w:val="16"/>
                <w:szCs w:val="16"/>
                <w:lang w:val="fr-CH"/>
              </w:rPr>
              <w:t>Bartosch</w:t>
            </w:r>
            <w:proofErr w:type="spellEnd"/>
            <w:r w:rsidRPr="006C7976">
              <w:rPr>
                <w:sz w:val="16"/>
                <w:szCs w:val="16"/>
                <w:lang w:val="fr-CH"/>
              </w:rPr>
              <w:t>, 2008</w:t>
            </w:r>
          </w:p>
        </w:tc>
      </w:tr>
      <w:tr w:rsidR="004B61ED" w14:paraId="17B7D853" w14:textId="77777777" w:rsidTr="00816EF4">
        <w:tc>
          <w:tcPr>
            <w:tcW w:w="575" w:type="pct"/>
            <w:vMerge/>
            <w:tcBorders>
              <w:bottom w:val="single" w:sz="4" w:space="0" w:color="auto"/>
            </w:tcBorders>
            <w:shd w:val="clear" w:color="auto" w:fill="8DB3E2" w:themeFill="text2" w:themeFillTint="66"/>
          </w:tcPr>
          <w:p w14:paraId="48CA03E3" w14:textId="77777777" w:rsidR="004B61ED" w:rsidRDefault="004B61ED" w:rsidP="004B61ED"/>
        </w:tc>
        <w:tc>
          <w:tcPr>
            <w:tcW w:w="751" w:type="pct"/>
            <w:vMerge/>
            <w:tcBorders>
              <w:top w:val="single" w:sz="4" w:space="0" w:color="auto"/>
              <w:bottom w:val="single" w:sz="4" w:space="0" w:color="auto"/>
            </w:tcBorders>
          </w:tcPr>
          <w:p w14:paraId="0903FBFA" w14:textId="77777777" w:rsidR="004B61ED" w:rsidRDefault="004B61ED" w:rsidP="004B61ED"/>
        </w:tc>
        <w:tc>
          <w:tcPr>
            <w:tcW w:w="2523" w:type="pct"/>
            <w:tcBorders>
              <w:top w:val="single" w:sz="4" w:space="0" w:color="auto"/>
              <w:bottom w:val="single" w:sz="4" w:space="0" w:color="auto"/>
            </w:tcBorders>
            <w:shd w:val="clear" w:color="auto" w:fill="auto"/>
            <w:vAlign w:val="center"/>
          </w:tcPr>
          <w:p w14:paraId="78E6577F" w14:textId="17DBA795" w:rsidR="004B61ED" w:rsidRPr="00293E0D" w:rsidRDefault="004B61ED" w:rsidP="004B61ED">
            <w:pPr>
              <w:pStyle w:val="Listenabsatz"/>
              <w:numPr>
                <w:ilvl w:val="0"/>
                <w:numId w:val="23"/>
              </w:numPr>
              <w:spacing w:before="40" w:after="40"/>
              <w:ind w:left="295" w:hanging="284"/>
              <w:contextualSpacing w:val="0"/>
            </w:pPr>
            <w:r>
              <w:t>Ich ermutige Schüler*innen Diskriminierungen zu erkennen und aufzubrechen.</w:t>
            </w:r>
          </w:p>
        </w:tc>
        <w:tc>
          <w:tcPr>
            <w:tcW w:w="1151" w:type="pct"/>
            <w:tcBorders>
              <w:top w:val="single" w:sz="4" w:space="0" w:color="auto"/>
              <w:bottom w:val="single" w:sz="4" w:space="0" w:color="auto"/>
            </w:tcBorders>
            <w:shd w:val="clear" w:color="auto" w:fill="auto"/>
          </w:tcPr>
          <w:p w14:paraId="37B78D63" w14:textId="50F9F899" w:rsidR="004B61ED" w:rsidRPr="00E044F7" w:rsidRDefault="004B61ED" w:rsidP="004B61ED">
            <w:pPr>
              <w:spacing w:before="40" w:after="40"/>
              <w:rPr>
                <w:sz w:val="16"/>
                <w:szCs w:val="16"/>
              </w:rPr>
            </w:pPr>
            <w:r>
              <w:rPr>
                <w:sz w:val="16"/>
                <w:szCs w:val="16"/>
              </w:rPr>
              <w:t xml:space="preserve">Foitzik &amp; Hezel, 2018; </w:t>
            </w:r>
            <w:proofErr w:type="spellStart"/>
            <w:r>
              <w:rPr>
                <w:sz w:val="16"/>
                <w:szCs w:val="16"/>
              </w:rPr>
              <w:t>Czollek</w:t>
            </w:r>
            <w:proofErr w:type="spellEnd"/>
            <w:r>
              <w:rPr>
                <w:sz w:val="16"/>
                <w:szCs w:val="16"/>
              </w:rPr>
              <w:t xml:space="preserve"> &amp; </w:t>
            </w:r>
            <w:proofErr w:type="spellStart"/>
            <w:r>
              <w:rPr>
                <w:sz w:val="16"/>
                <w:szCs w:val="16"/>
              </w:rPr>
              <w:t>Perko</w:t>
            </w:r>
            <w:proofErr w:type="spellEnd"/>
            <w:r>
              <w:rPr>
                <w:sz w:val="16"/>
                <w:szCs w:val="16"/>
              </w:rPr>
              <w:t>, 2010</w:t>
            </w:r>
          </w:p>
        </w:tc>
      </w:tr>
    </w:tbl>
    <w:p w14:paraId="2CAA705F" w14:textId="77777777" w:rsidR="00570DA3" w:rsidRDefault="00570DA3" w:rsidP="00570DA3">
      <w:pPr>
        <w:pStyle w:val="Standardgross"/>
      </w:pPr>
    </w:p>
    <w:p w14:paraId="02F294F7" w14:textId="29BCA991" w:rsidR="00A913CC" w:rsidRPr="00591458" w:rsidRDefault="00A913CC" w:rsidP="00570DA3">
      <w:pPr>
        <w:pStyle w:val="Standardgross"/>
        <w:rPr>
          <w:sz w:val="20"/>
        </w:rPr>
        <w:sectPr w:rsidR="00A913CC" w:rsidRPr="00591458" w:rsidSect="003776DB">
          <w:pgSz w:w="11906" w:h="16838" w:code="9"/>
          <w:pgMar w:top="1701" w:right="851" w:bottom="1134" w:left="1134" w:header="624" w:footer="397" w:gutter="0"/>
          <w:cols w:space="708"/>
          <w:docGrid w:linePitch="360"/>
        </w:sectPr>
      </w:pPr>
    </w:p>
    <w:p w14:paraId="7D65AD48" w14:textId="5F8B9E43" w:rsidR="00471589" w:rsidRPr="007173EE" w:rsidRDefault="00471589" w:rsidP="00994389">
      <w:pPr>
        <w:pStyle w:val="berschrift1"/>
        <w:numPr>
          <w:ilvl w:val="0"/>
          <w:numId w:val="7"/>
        </w:numPr>
        <w:spacing w:before="0" w:after="160"/>
        <w:ind w:left="431" w:hanging="431"/>
      </w:pPr>
      <w:bookmarkStart w:id="0" w:name="_Hlk4764166"/>
      <w:r w:rsidRPr="007173EE">
        <w:lastRenderedPageBreak/>
        <w:t>Literatur</w:t>
      </w:r>
    </w:p>
    <w:p w14:paraId="570AE422" w14:textId="78DBAD96" w:rsidR="007173EE" w:rsidRPr="00B56AE0" w:rsidRDefault="007173EE" w:rsidP="00157D4B">
      <w:pPr>
        <w:spacing w:after="60" w:line="240" w:lineRule="auto"/>
        <w:ind w:left="284" w:hanging="284"/>
        <w:jc w:val="both"/>
        <w:rPr>
          <w:rFonts w:cstheme="minorHAnsi"/>
        </w:rPr>
      </w:pPr>
      <w:r w:rsidRPr="007173EE">
        <w:rPr>
          <w:rFonts w:cstheme="minorHAnsi"/>
        </w:rPr>
        <w:t>Amon, H.</w:t>
      </w:r>
      <w:r w:rsidR="007E177F">
        <w:rPr>
          <w:rFonts w:cstheme="minorHAnsi"/>
        </w:rPr>
        <w:t>,</w:t>
      </w:r>
      <w:r w:rsidRPr="007173EE">
        <w:rPr>
          <w:rFonts w:cstheme="minorHAnsi"/>
        </w:rPr>
        <w:t xml:space="preserve"> Bartosch, I., </w:t>
      </w:r>
      <w:proofErr w:type="spellStart"/>
      <w:r w:rsidRPr="007173EE">
        <w:rPr>
          <w:rFonts w:cstheme="minorHAnsi"/>
        </w:rPr>
        <w:t>Lembens</w:t>
      </w:r>
      <w:proofErr w:type="spellEnd"/>
      <w:r w:rsidRPr="007173EE">
        <w:rPr>
          <w:rFonts w:cstheme="minorHAnsi"/>
        </w:rPr>
        <w:t xml:space="preserve">, A. &amp; Wenzl, I. (2014). </w:t>
      </w:r>
      <w:proofErr w:type="spellStart"/>
      <w:r w:rsidRPr="007173EE">
        <w:rPr>
          <w:rFonts w:cstheme="minorHAnsi"/>
          <w:i/>
        </w:rPr>
        <w:t>Gender_Diversity</w:t>
      </w:r>
      <w:proofErr w:type="spellEnd"/>
      <w:r w:rsidRPr="007173EE">
        <w:rPr>
          <w:rFonts w:cstheme="minorHAnsi"/>
          <w:i/>
        </w:rPr>
        <w:t>-Kompetenz im naturwissenschaftlichen Unterricht. Fachdidaktische Anregungen für Lehrerinnen und Lehrer</w:t>
      </w:r>
      <w:r w:rsidRPr="007173EE">
        <w:rPr>
          <w:rFonts w:cstheme="minorHAnsi"/>
        </w:rPr>
        <w:t xml:space="preserve"> (2. Auflage). </w:t>
      </w:r>
      <w:r w:rsidRPr="00B56AE0">
        <w:rPr>
          <w:rFonts w:cstheme="minorHAnsi"/>
        </w:rPr>
        <w:t>Klagenfurt: Alpen-Adria-Universität.</w:t>
      </w:r>
    </w:p>
    <w:p w14:paraId="57DEDCD1" w14:textId="414EC3C2" w:rsidR="007173EE" w:rsidRPr="007173EE" w:rsidRDefault="007173EE" w:rsidP="00157D4B">
      <w:pPr>
        <w:spacing w:after="60" w:line="240" w:lineRule="auto"/>
        <w:ind w:left="284" w:hanging="284"/>
        <w:jc w:val="both"/>
        <w:rPr>
          <w:rFonts w:cstheme="minorHAnsi"/>
        </w:rPr>
      </w:pPr>
      <w:r w:rsidRPr="007173EE">
        <w:rPr>
          <w:rFonts w:cstheme="minorHAnsi"/>
          <w:lang w:val="en-US"/>
        </w:rPr>
        <w:t>Baker, D. (1998). Equity Issues in Physics Education. In Fraser, B. &amp; Tobin, K. (</w:t>
      </w:r>
      <w:proofErr w:type="spellStart"/>
      <w:r w:rsidRPr="007173EE">
        <w:rPr>
          <w:rFonts w:cstheme="minorHAnsi"/>
          <w:lang w:val="en-US"/>
        </w:rPr>
        <w:t>Hrsg</w:t>
      </w:r>
      <w:proofErr w:type="spellEnd"/>
      <w:r w:rsidRPr="007173EE">
        <w:rPr>
          <w:rFonts w:cstheme="minorHAnsi"/>
          <w:lang w:val="en-US"/>
        </w:rPr>
        <w:t xml:space="preserve">.), </w:t>
      </w:r>
      <w:r w:rsidRPr="007173EE">
        <w:rPr>
          <w:rFonts w:cstheme="minorHAnsi"/>
          <w:i/>
          <w:lang w:val="en-US"/>
        </w:rPr>
        <w:t>International Handbook of Science Education</w:t>
      </w:r>
      <w:r w:rsidRPr="007173EE">
        <w:rPr>
          <w:rFonts w:cstheme="minorHAnsi"/>
          <w:lang w:val="en-US"/>
        </w:rPr>
        <w:t xml:space="preserve"> (</w:t>
      </w:r>
      <w:r w:rsidR="000B57D6">
        <w:rPr>
          <w:rFonts w:cstheme="minorHAnsi"/>
          <w:lang w:val="en-US"/>
        </w:rPr>
        <w:t>pp.</w:t>
      </w:r>
      <w:r w:rsidRPr="007173EE">
        <w:rPr>
          <w:rFonts w:cstheme="minorHAnsi"/>
          <w:lang w:val="en-US"/>
        </w:rPr>
        <w:t xml:space="preserve"> 869-895). </w:t>
      </w:r>
      <w:r w:rsidRPr="007173EE">
        <w:rPr>
          <w:rFonts w:cstheme="minorHAnsi"/>
        </w:rPr>
        <w:t>Dordrecht: Kluwer.</w:t>
      </w:r>
    </w:p>
    <w:p w14:paraId="1BCA306B" w14:textId="3C5DDBEC" w:rsidR="007173EE" w:rsidRDefault="007173EE" w:rsidP="00157D4B">
      <w:pPr>
        <w:spacing w:after="60" w:line="240" w:lineRule="auto"/>
        <w:ind w:left="284" w:hanging="284"/>
        <w:jc w:val="both"/>
        <w:rPr>
          <w:rFonts w:cstheme="minorHAnsi"/>
        </w:rPr>
      </w:pPr>
      <w:r w:rsidRPr="007173EE">
        <w:rPr>
          <w:rFonts w:cstheme="minorHAnsi"/>
        </w:rPr>
        <w:t xml:space="preserve">Bartosch, I. (2008). </w:t>
      </w:r>
      <w:proofErr w:type="spellStart"/>
      <w:r w:rsidRPr="007173EE">
        <w:rPr>
          <w:rFonts w:cstheme="minorHAnsi"/>
          <w:i/>
        </w:rPr>
        <w:t>Undoing</w:t>
      </w:r>
      <w:proofErr w:type="spellEnd"/>
      <w:r w:rsidRPr="007173EE">
        <w:rPr>
          <w:rFonts w:cstheme="minorHAnsi"/>
          <w:i/>
        </w:rPr>
        <w:t xml:space="preserve"> Gender im MNI-Unterricht. Analyseprojekt.</w:t>
      </w:r>
      <w:r w:rsidRPr="007173EE">
        <w:rPr>
          <w:rFonts w:cstheme="minorHAnsi"/>
        </w:rPr>
        <w:t xml:space="preserve"> Online unter: https://www.imst.ac.at/imst-wiki/images/7/71/Langfassung_Bartosch2008.pdf (04.12.2018).</w:t>
      </w:r>
    </w:p>
    <w:p w14:paraId="63D2170D" w14:textId="79EAFC34" w:rsidR="007B30F6" w:rsidRPr="007B30F6" w:rsidRDefault="007B30F6" w:rsidP="00157D4B">
      <w:pPr>
        <w:spacing w:after="60" w:line="240" w:lineRule="auto"/>
        <w:ind w:left="284" w:hanging="284"/>
        <w:jc w:val="both"/>
        <w:rPr>
          <w:rFonts w:cstheme="minorHAnsi"/>
        </w:rPr>
      </w:pPr>
      <w:proofErr w:type="spellStart"/>
      <w:r>
        <w:t>Czollek</w:t>
      </w:r>
      <w:proofErr w:type="spellEnd"/>
      <w:r>
        <w:t xml:space="preserve">, L.C. &amp; </w:t>
      </w:r>
      <w:proofErr w:type="spellStart"/>
      <w:r>
        <w:t>Perko</w:t>
      </w:r>
      <w:proofErr w:type="spellEnd"/>
      <w:r>
        <w:t xml:space="preserve">, G. (2010). </w:t>
      </w:r>
      <w:r w:rsidRPr="007B30F6">
        <w:t xml:space="preserve">Gender und </w:t>
      </w:r>
      <w:proofErr w:type="spellStart"/>
      <w:r w:rsidRPr="007B30F6">
        <w:t>Diversity</w:t>
      </w:r>
      <w:proofErr w:type="spellEnd"/>
      <w:r w:rsidRPr="007B30F6">
        <w:t xml:space="preserve"> in ihrer Intersektionalität</w:t>
      </w:r>
      <w:r>
        <w:t xml:space="preserve">. </w:t>
      </w:r>
      <w:r w:rsidRPr="007B30F6">
        <w:rPr>
          <w:i/>
        </w:rPr>
        <w:t>Sozial Extra, 34</w:t>
      </w:r>
      <w:r>
        <w:t>(9I10</w:t>
      </w:r>
      <w:r w:rsidRPr="007B30F6">
        <w:t>), 34-37.</w:t>
      </w:r>
    </w:p>
    <w:p w14:paraId="36B04154" w14:textId="1C5AA9E7" w:rsidR="007173EE" w:rsidRPr="007173EE" w:rsidRDefault="007173EE" w:rsidP="00157D4B">
      <w:pPr>
        <w:spacing w:after="60" w:line="240" w:lineRule="auto"/>
        <w:ind w:left="284" w:hanging="284"/>
        <w:jc w:val="both"/>
        <w:rPr>
          <w:rFonts w:cstheme="minorHAnsi"/>
        </w:rPr>
      </w:pPr>
      <w:proofErr w:type="spellStart"/>
      <w:r w:rsidRPr="007173EE">
        <w:rPr>
          <w:rFonts w:eastAsia="Times New Roman" w:cstheme="minorHAnsi"/>
        </w:rPr>
        <w:t>Dresel</w:t>
      </w:r>
      <w:proofErr w:type="spellEnd"/>
      <w:r w:rsidRPr="007173EE">
        <w:rPr>
          <w:rFonts w:eastAsia="Times New Roman" w:cstheme="minorHAnsi"/>
        </w:rPr>
        <w:t xml:space="preserve">, M., Stöger, H. &amp; Ziegler, A. (2004). Klassen- und Schulunterschiede im Ausmaß von Geschlechterdiskrepanzen bei Leistungsbewertungen und Leistungsaspirationen: Ergebnisse einer </w:t>
      </w:r>
      <w:proofErr w:type="spellStart"/>
      <w:r w:rsidRPr="007173EE">
        <w:rPr>
          <w:rFonts w:eastAsia="Times New Roman" w:cstheme="minorHAnsi"/>
        </w:rPr>
        <w:t>Mehrebenenanalyse</w:t>
      </w:r>
      <w:proofErr w:type="spellEnd"/>
      <w:r w:rsidRPr="007173EE">
        <w:rPr>
          <w:rFonts w:eastAsia="Times New Roman" w:cstheme="minorHAnsi"/>
        </w:rPr>
        <w:t xml:space="preserve">. </w:t>
      </w:r>
      <w:r w:rsidRPr="007173EE">
        <w:rPr>
          <w:rFonts w:eastAsia="Times New Roman" w:cstheme="minorHAnsi"/>
          <w:i/>
        </w:rPr>
        <w:t>Psychologie in Erziehung und Unterricht</w:t>
      </w:r>
      <w:r w:rsidRPr="007173EE">
        <w:rPr>
          <w:rFonts w:eastAsia="Times New Roman" w:cstheme="minorHAnsi"/>
        </w:rPr>
        <w:t>, (1), 44</w:t>
      </w:r>
      <w:r w:rsidR="000B57D6">
        <w:rPr>
          <w:rFonts w:eastAsia="Times New Roman" w:cstheme="minorHAnsi"/>
        </w:rPr>
        <w:t>-</w:t>
      </w:r>
      <w:r w:rsidRPr="007173EE">
        <w:rPr>
          <w:rFonts w:eastAsia="Times New Roman" w:cstheme="minorHAnsi"/>
        </w:rPr>
        <w:t>61.</w:t>
      </w:r>
    </w:p>
    <w:p w14:paraId="22C6FFCB" w14:textId="38E86571" w:rsidR="007173EE" w:rsidRPr="007173EE" w:rsidRDefault="007173EE" w:rsidP="00157D4B">
      <w:pPr>
        <w:spacing w:after="60" w:line="240" w:lineRule="auto"/>
        <w:ind w:left="284" w:hanging="284"/>
        <w:jc w:val="both"/>
        <w:rPr>
          <w:rFonts w:cstheme="minorHAnsi"/>
        </w:rPr>
      </w:pPr>
      <w:r w:rsidRPr="000B57D6">
        <w:rPr>
          <w:rFonts w:cstheme="minorHAnsi"/>
        </w:rPr>
        <w:t>Faulstich-Wieland</w:t>
      </w:r>
      <w:r w:rsidR="000B57D6" w:rsidRPr="000B57D6">
        <w:rPr>
          <w:rFonts w:cstheme="minorHAnsi"/>
        </w:rPr>
        <w:t>,</w:t>
      </w:r>
      <w:r w:rsidRPr="000B57D6">
        <w:rPr>
          <w:rFonts w:cstheme="minorHAnsi"/>
        </w:rPr>
        <w:t xml:space="preserve"> H. (2009) Gender und Naturwissenschaften — Geschlechtergerechter naturwissenschaftlicher Unterricht in der Schule. In Schweiger T.</w:t>
      </w:r>
      <w:r w:rsidR="000B57D6">
        <w:rPr>
          <w:rFonts w:cstheme="minorHAnsi"/>
        </w:rPr>
        <w:t xml:space="preserve"> &amp;</w:t>
      </w:r>
      <w:r w:rsidRPr="000B57D6">
        <w:rPr>
          <w:rFonts w:cstheme="minorHAnsi"/>
        </w:rPr>
        <w:t xml:space="preserve"> Hascher</w:t>
      </w:r>
      <w:r w:rsidR="000B57D6" w:rsidRPr="000B57D6">
        <w:rPr>
          <w:rFonts w:cstheme="minorHAnsi"/>
        </w:rPr>
        <w:t xml:space="preserve">, </w:t>
      </w:r>
      <w:r w:rsidRPr="000B57D6">
        <w:rPr>
          <w:rFonts w:cstheme="minorHAnsi"/>
        </w:rPr>
        <w:t xml:space="preserve">T. (Hrsg.), </w:t>
      </w:r>
      <w:r w:rsidRPr="000B57D6">
        <w:rPr>
          <w:rFonts w:cstheme="minorHAnsi"/>
          <w:i/>
        </w:rPr>
        <w:t>Geschlecht, Bildung und Kunst.</w:t>
      </w:r>
      <w:r w:rsidRPr="000B57D6">
        <w:rPr>
          <w:rFonts w:cstheme="minorHAnsi"/>
        </w:rPr>
        <w:t xml:space="preserve"> </w:t>
      </w:r>
      <w:r w:rsidR="000B57D6" w:rsidRPr="000B57D6">
        <w:rPr>
          <w:rFonts w:cstheme="minorHAnsi"/>
        </w:rPr>
        <w:t xml:space="preserve">Wiesbaden: </w:t>
      </w:r>
      <w:r w:rsidRPr="000B57D6">
        <w:rPr>
          <w:rFonts w:cstheme="minorHAnsi"/>
        </w:rPr>
        <w:t>VS Verlag für Sozialwissenschaften.</w:t>
      </w:r>
    </w:p>
    <w:p w14:paraId="474FE523" w14:textId="09D5B964" w:rsidR="007173EE" w:rsidRDefault="007173EE" w:rsidP="00157D4B">
      <w:pPr>
        <w:spacing w:after="60" w:line="240" w:lineRule="auto"/>
        <w:ind w:left="284" w:hanging="284"/>
        <w:jc w:val="both"/>
        <w:rPr>
          <w:rFonts w:cstheme="minorHAnsi"/>
        </w:rPr>
      </w:pPr>
      <w:r w:rsidRPr="007173EE">
        <w:rPr>
          <w:rFonts w:cstheme="minorHAnsi"/>
        </w:rPr>
        <w:t xml:space="preserve">Finsterwald, M., Ziegler, A., &amp; </w:t>
      </w:r>
      <w:proofErr w:type="spellStart"/>
      <w:r w:rsidRPr="007173EE">
        <w:rPr>
          <w:rFonts w:cstheme="minorHAnsi"/>
        </w:rPr>
        <w:t>Dresel</w:t>
      </w:r>
      <w:proofErr w:type="spellEnd"/>
      <w:r w:rsidRPr="007173EE">
        <w:rPr>
          <w:rFonts w:cstheme="minorHAnsi"/>
        </w:rPr>
        <w:t xml:space="preserve">, M. (2009). Individuelle Zielorientierung und wahrgenommene Klassenzielstruktur im Grundschulalter. </w:t>
      </w:r>
      <w:r w:rsidRPr="007173EE">
        <w:rPr>
          <w:rFonts w:cstheme="minorHAnsi"/>
          <w:i/>
        </w:rPr>
        <w:t>Zeitschrift für Entwicklungspsychologie und Pädagogische Psychologie,41</w:t>
      </w:r>
      <w:r w:rsidRPr="007173EE">
        <w:rPr>
          <w:rFonts w:cstheme="minorHAnsi"/>
        </w:rPr>
        <w:t>(3), 143</w:t>
      </w:r>
      <w:r w:rsidR="000B57D6">
        <w:rPr>
          <w:rFonts w:cstheme="minorHAnsi"/>
        </w:rPr>
        <w:t>-</w:t>
      </w:r>
      <w:r w:rsidRPr="007173EE">
        <w:rPr>
          <w:rFonts w:cstheme="minorHAnsi"/>
        </w:rPr>
        <w:t>152.</w:t>
      </w:r>
    </w:p>
    <w:p w14:paraId="181EF574" w14:textId="77777777" w:rsidR="00212F0B" w:rsidRDefault="00212F0B" w:rsidP="00212F0B">
      <w:pPr>
        <w:spacing w:after="60" w:line="240" w:lineRule="auto"/>
        <w:ind w:left="284" w:hanging="284"/>
        <w:jc w:val="both"/>
        <w:rPr>
          <w:rFonts w:cstheme="minorHAnsi"/>
        </w:rPr>
      </w:pPr>
      <w:r>
        <w:rPr>
          <w:rFonts w:cstheme="minorHAnsi"/>
        </w:rPr>
        <w:t xml:space="preserve">Foitzik, A. &amp; Hezel, L. (Hrsg.) (2018). </w:t>
      </w:r>
      <w:r w:rsidRPr="008C70A7">
        <w:rPr>
          <w:rFonts w:cstheme="minorHAnsi"/>
          <w:i/>
          <w:iCs/>
        </w:rPr>
        <w:t>Diskriminierungskritische Schule. Einführung in theoretische Grundlagen.</w:t>
      </w:r>
      <w:r>
        <w:rPr>
          <w:rFonts w:cstheme="minorHAnsi"/>
        </w:rPr>
        <w:t xml:space="preserve"> Weinheim, Basel: Beltz.</w:t>
      </w:r>
    </w:p>
    <w:p w14:paraId="5F165A1D" w14:textId="78F95103" w:rsidR="007173EE" w:rsidRDefault="007173EE" w:rsidP="00157D4B">
      <w:pPr>
        <w:spacing w:after="60" w:line="240" w:lineRule="auto"/>
        <w:ind w:left="284" w:hanging="284"/>
        <w:jc w:val="both"/>
        <w:rPr>
          <w:rFonts w:cstheme="minorHAnsi"/>
          <w:lang w:val="en-US"/>
        </w:rPr>
      </w:pPr>
      <w:r w:rsidRPr="007173EE">
        <w:rPr>
          <w:rFonts w:cstheme="minorHAnsi"/>
        </w:rPr>
        <w:t xml:space="preserve">Halpern, D., Aronson, J., Reimer, N., </w:t>
      </w:r>
      <w:proofErr w:type="spellStart"/>
      <w:r w:rsidRPr="007173EE">
        <w:rPr>
          <w:rFonts w:cstheme="minorHAnsi"/>
        </w:rPr>
        <w:t>Simpkins</w:t>
      </w:r>
      <w:proofErr w:type="spellEnd"/>
      <w:r w:rsidRPr="007173EE">
        <w:rPr>
          <w:rFonts w:cstheme="minorHAnsi"/>
        </w:rPr>
        <w:t xml:space="preserve">, S., Star, J. &amp; Wentzel, K. (2007). </w:t>
      </w:r>
      <w:r w:rsidRPr="007173EE">
        <w:rPr>
          <w:rFonts w:cstheme="minorHAnsi"/>
          <w:lang w:val="en-US"/>
        </w:rPr>
        <w:t>Encouraging Girls in Math and Science. Washington, DC: National Center for Education Research, Institute of Education Sciences, U.S. Department of Education.</w:t>
      </w:r>
    </w:p>
    <w:p w14:paraId="778BE1AC" w14:textId="56D075C6" w:rsidR="007173EE" w:rsidRPr="007173EE" w:rsidRDefault="007173EE" w:rsidP="00157D4B">
      <w:pPr>
        <w:spacing w:after="60" w:line="240" w:lineRule="auto"/>
        <w:ind w:left="284" w:hanging="284"/>
        <w:jc w:val="both"/>
        <w:rPr>
          <w:rFonts w:eastAsia="Times New Roman" w:cstheme="minorHAnsi"/>
          <w:lang w:val="en-US"/>
        </w:rPr>
      </w:pPr>
      <w:proofErr w:type="spellStart"/>
      <w:r w:rsidRPr="00C9752C">
        <w:rPr>
          <w:rFonts w:eastAsia="Times New Roman" w:cstheme="minorHAnsi"/>
          <w:lang w:val="en-US"/>
        </w:rPr>
        <w:t>Hazari</w:t>
      </w:r>
      <w:proofErr w:type="spellEnd"/>
      <w:r w:rsidRPr="00C9752C">
        <w:rPr>
          <w:rFonts w:eastAsia="Times New Roman" w:cstheme="minorHAnsi"/>
          <w:lang w:val="en-US"/>
        </w:rPr>
        <w:t xml:space="preserve">, Z., </w:t>
      </w:r>
      <w:proofErr w:type="spellStart"/>
      <w:r w:rsidRPr="00C9752C">
        <w:rPr>
          <w:rFonts w:eastAsia="Times New Roman" w:cstheme="minorHAnsi"/>
          <w:lang w:val="en-US"/>
        </w:rPr>
        <w:t>Sonnert</w:t>
      </w:r>
      <w:proofErr w:type="spellEnd"/>
      <w:r w:rsidRPr="00C9752C">
        <w:rPr>
          <w:rFonts w:eastAsia="Times New Roman" w:cstheme="minorHAnsi"/>
          <w:lang w:val="en-US"/>
        </w:rPr>
        <w:t xml:space="preserve">, G., Sadler, P. M. &amp; Shanahan, M. (2010). </w:t>
      </w:r>
      <w:r w:rsidRPr="007173EE">
        <w:rPr>
          <w:rFonts w:eastAsia="Times New Roman" w:cstheme="minorHAnsi"/>
          <w:lang w:val="en-US"/>
        </w:rPr>
        <w:t xml:space="preserve">Connecting high school physics experiences, outcome expectations, physics identity, and physics career choice: A gender study. </w:t>
      </w:r>
      <w:r w:rsidRPr="007173EE">
        <w:rPr>
          <w:rFonts w:eastAsia="Times New Roman" w:cstheme="minorHAnsi"/>
          <w:i/>
          <w:lang w:val="en-US"/>
        </w:rPr>
        <w:t>Journal of Research in Science Teaching</w:t>
      </w:r>
      <w:r w:rsidRPr="007173EE">
        <w:rPr>
          <w:rFonts w:eastAsia="Times New Roman" w:cstheme="minorHAnsi"/>
          <w:lang w:val="en-US"/>
        </w:rPr>
        <w:t xml:space="preserve">, </w:t>
      </w:r>
      <w:r w:rsidRPr="007173EE">
        <w:rPr>
          <w:rFonts w:eastAsia="Times New Roman" w:cstheme="minorHAnsi"/>
          <w:i/>
          <w:lang w:val="en-US"/>
        </w:rPr>
        <w:t>47</w:t>
      </w:r>
      <w:r w:rsidRPr="007173EE">
        <w:rPr>
          <w:rFonts w:eastAsia="Times New Roman" w:cstheme="minorHAnsi"/>
          <w:lang w:val="en-US"/>
        </w:rPr>
        <w:t>(8), 978</w:t>
      </w:r>
      <w:r w:rsidR="000B57D6">
        <w:rPr>
          <w:rFonts w:eastAsia="Times New Roman" w:cstheme="minorHAnsi"/>
          <w:lang w:val="en-US"/>
        </w:rPr>
        <w:t>-</w:t>
      </w:r>
      <w:r w:rsidRPr="007173EE">
        <w:rPr>
          <w:rFonts w:eastAsia="Times New Roman" w:cstheme="minorHAnsi"/>
          <w:lang w:val="en-US"/>
        </w:rPr>
        <w:t>1003.</w:t>
      </w:r>
    </w:p>
    <w:p w14:paraId="4C5D8D34" w14:textId="25087DFF" w:rsidR="007173EE" w:rsidRPr="007173EE" w:rsidRDefault="007173EE" w:rsidP="00157D4B">
      <w:pPr>
        <w:spacing w:after="60" w:line="240" w:lineRule="auto"/>
        <w:ind w:left="284" w:hanging="284"/>
        <w:jc w:val="both"/>
        <w:rPr>
          <w:rFonts w:cstheme="minorHAnsi"/>
        </w:rPr>
      </w:pPr>
      <w:proofErr w:type="spellStart"/>
      <w:r w:rsidRPr="007173EE">
        <w:rPr>
          <w:rFonts w:cstheme="minorHAnsi"/>
          <w:lang w:val="en-US"/>
        </w:rPr>
        <w:t>Hazari</w:t>
      </w:r>
      <w:proofErr w:type="spellEnd"/>
      <w:r w:rsidRPr="007173EE">
        <w:rPr>
          <w:rFonts w:cstheme="minorHAnsi"/>
          <w:lang w:val="en-US"/>
        </w:rPr>
        <w:t xml:space="preserve">, Z., Sadler, P. &amp; </w:t>
      </w:r>
      <w:proofErr w:type="spellStart"/>
      <w:r w:rsidRPr="007173EE">
        <w:rPr>
          <w:rFonts w:cstheme="minorHAnsi"/>
          <w:lang w:val="en-US"/>
        </w:rPr>
        <w:t>Sonnert</w:t>
      </w:r>
      <w:proofErr w:type="spellEnd"/>
      <w:r w:rsidRPr="007173EE">
        <w:rPr>
          <w:rFonts w:cstheme="minorHAnsi"/>
          <w:lang w:val="en-US"/>
        </w:rPr>
        <w:t xml:space="preserve">, G. (2013). The Science Identity of College Students: Exploring the Intersection of Gender, Race, and Ethnicity. </w:t>
      </w:r>
      <w:r w:rsidRPr="007173EE">
        <w:rPr>
          <w:rFonts w:cstheme="minorHAnsi"/>
          <w:i/>
        </w:rPr>
        <w:t>Journal of College Science Teaching, 42</w:t>
      </w:r>
      <w:r w:rsidRPr="007173EE">
        <w:rPr>
          <w:rFonts w:cstheme="minorHAnsi"/>
        </w:rPr>
        <w:t>(5), 82</w:t>
      </w:r>
      <w:r w:rsidR="000B57D6">
        <w:rPr>
          <w:rFonts w:cstheme="minorHAnsi"/>
        </w:rPr>
        <w:t>-</w:t>
      </w:r>
      <w:r w:rsidRPr="007173EE">
        <w:rPr>
          <w:rFonts w:cstheme="minorHAnsi"/>
        </w:rPr>
        <w:t>91.</w:t>
      </w:r>
    </w:p>
    <w:p w14:paraId="3BFED856" w14:textId="09DE5B52" w:rsidR="007173EE" w:rsidRDefault="007173EE" w:rsidP="00157D4B">
      <w:pPr>
        <w:spacing w:after="60" w:line="240" w:lineRule="auto"/>
        <w:ind w:left="284" w:hanging="284"/>
        <w:jc w:val="both"/>
        <w:rPr>
          <w:rFonts w:cstheme="minorHAnsi"/>
        </w:rPr>
      </w:pPr>
      <w:r w:rsidRPr="007173EE">
        <w:rPr>
          <w:rFonts w:cstheme="minorHAnsi"/>
        </w:rPr>
        <w:t xml:space="preserve">Häussler, P. &amp; Hoffmann, L. (1998). Chancengleichheit für Mädchen im Physikunterricht Ergebnisse eines erweiterten BLK-Modellversuchs. </w:t>
      </w:r>
      <w:r w:rsidRPr="007173EE">
        <w:rPr>
          <w:rFonts w:cstheme="minorHAnsi"/>
          <w:i/>
        </w:rPr>
        <w:t>Zeitschrift für Didaktik der Naturwissenschaften</w:t>
      </w:r>
      <w:r w:rsidRPr="007173EE">
        <w:rPr>
          <w:rFonts w:cstheme="minorHAnsi"/>
        </w:rPr>
        <w:t xml:space="preserve">, </w:t>
      </w:r>
      <w:r w:rsidR="000B57D6" w:rsidRPr="000B57D6">
        <w:rPr>
          <w:rFonts w:cstheme="minorHAnsi"/>
          <w:i/>
        </w:rPr>
        <w:t>4</w:t>
      </w:r>
      <w:r w:rsidRPr="000B57D6">
        <w:rPr>
          <w:rFonts w:cstheme="minorHAnsi"/>
        </w:rPr>
        <w:t>(</w:t>
      </w:r>
      <w:r w:rsidR="000B57D6">
        <w:rPr>
          <w:rFonts w:cstheme="minorHAnsi"/>
        </w:rPr>
        <w:t>1</w:t>
      </w:r>
      <w:r w:rsidRPr="000B57D6">
        <w:rPr>
          <w:rFonts w:cstheme="minorHAnsi"/>
        </w:rPr>
        <w:t>)</w:t>
      </w:r>
      <w:r w:rsidRPr="007173EE">
        <w:rPr>
          <w:rFonts w:cstheme="minorHAnsi"/>
        </w:rPr>
        <w:t>, 51</w:t>
      </w:r>
      <w:r w:rsidR="000B57D6">
        <w:rPr>
          <w:rFonts w:cstheme="minorHAnsi"/>
        </w:rPr>
        <w:t>-</w:t>
      </w:r>
      <w:r w:rsidRPr="007173EE">
        <w:rPr>
          <w:rFonts w:cstheme="minorHAnsi"/>
        </w:rPr>
        <w:t>67.</w:t>
      </w:r>
    </w:p>
    <w:p w14:paraId="3ABE29EB" w14:textId="276B6239" w:rsidR="007173EE" w:rsidRPr="007173EE" w:rsidRDefault="007173EE" w:rsidP="00157D4B">
      <w:pPr>
        <w:spacing w:after="60" w:line="240" w:lineRule="auto"/>
        <w:ind w:left="284" w:hanging="284"/>
        <w:jc w:val="both"/>
        <w:rPr>
          <w:rFonts w:cstheme="minorHAnsi"/>
        </w:rPr>
      </w:pPr>
      <w:r w:rsidRPr="007173EE">
        <w:rPr>
          <w:rFonts w:cstheme="minorHAnsi"/>
        </w:rPr>
        <w:t>Herzog, W. (1996). Motivation und naturwissenschaftliche Bildung. Kriterien eines «mädchengerechten» koedukativen Unterrichts</w:t>
      </w:r>
      <w:r w:rsidRPr="007173EE">
        <w:rPr>
          <w:rFonts w:cstheme="minorHAnsi"/>
          <w:i/>
        </w:rPr>
        <w:t>.</w:t>
      </w:r>
      <w:r w:rsidRPr="007173EE">
        <w:rPr>
          <w:rFonts w:cstheme="minorHAnsi"/>
        </w:rPr>
        <w:t xml:space="preserve"> </w:t>
      </w:r>
      <w:r w:rsidRPr="007173EE">
        <w:rPr>
          <w:rFonts w:cstheme="minorHAnsi"/>
          <w:i/>
        </w:rPr>
        <w:t>Neue Sammlung,</w:t>
      </w:r>
      <w:r w:rsidRPr="007173EE">
        <w:rPr>
          <w:rFonts w:cstheme="minorHAnsi"/>
        </w:rPr>
        <w:t xml:space="preserve"> </w:t>
      </w:r>
      <w:r w:rsidRPr="000B57D6">
        <w:rPr>
          <w:rFonts w:cstheme="minorHAnsi"/>
          <w:i/>
        </w:rPr>
        <w:t>36</w:t>
      </w:r>
      <w:r w:rsidR="000B57D6">
        <w:rPr>
          <w:rFonts w:cstheme="minorHAnsi"/>
        </w:rPr>
        <w:t>(1)</w:t>
      </w:r>
      <w:r w:rsidRPr="000B57D6">
        <w:rPr>
          <w:rFonts w:cstheme="minorHAnsi"/>
        </w:rPr>
        <w:t>,</w:t>
      </w:r>
      <w:r w:rsidRPr="007173EE">
        <w:rPr>
          <w:rFonts w:cstheme="minorHAnsi"/>
        </w:rPr>
        <w:t xml:space="preserve"> 61-91.</w:t>
      </w:r>
    </w:p>
    <w:p w14:paraId="2C5AEB92"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Herzog, W., </w:t>
      </w:r>
      <w:proofErr w:type="spellStart"/>
      <w:r w:rsidRPr="007173EE">
        <w:rPr>
          <w:rFonts w:cstheme="minorHAnsi"/>
        </w:rPr>
        <w:t>Labudde</w:t>
      </w:r>
      <w:proofErr w:type="spellEnd"/>
      <w:r w:rsidRPr="007173EE">
        <w:rPr>
          <w:rFonts w:cstheme="minorHAnsi"/>
        </w:rPr>
        <w:t xml:space="preserve">, P., Gerber, C., Neuenschwander, M. P. &amp; </w:t>
      </w:r>
      <w:proofErr w:type="spellStart"/>
      <w:r w:rsidRPr="007173EE">
        <w:rPr>
          <w:rFonts w:cstheme="minorHAnsi"/>
        </w:rPr>
        <w:t>Violi</w:t>
      </w:r>
      <w:proofErr w:type="spellEnd"/>
      <w:r w:rsidRPr="007173EE">
        <w:rPr>
          <w:rFonts w:cstheme="minorHAnsi"/>
        </w:rPr>
        <w:t xml:space="preserve">, E. (1997). Koedukation im Physikunterricht. Eine Interventionsstudie auf der Sekundarstufe II. </w:t>
      </w:r>
      <w:r w:rsidRPr="007173EE">
        <w:rPr>
          <w:rStyle w:val="Hervorhebung"/>
          <w:rFonts w:cstheme="minorHAnsi"/>
        </w:rPr>
        <w:t>Bildungsforschung und Bildungspraxis</w:t>
      </w:r>
      <w:r w:rsidRPr="007173EE">
        <w:rPr>
          <w:rFonts w:cstheme="minorHAnsi"/>
        </w:rPr>
        <w:t xml:space="preserve">, </w:t>
      </w:r>
      <w:r w:rsidRPr="007173EE">
        <w:rPr>
          <w:rStyle w:val="Hervorhebung"/>
          <w:rFonts w:cstheme="minorHAnsi"/>
        </w:rPr>
        <w:t>19</w:t>
      </w:r>
      <w:r w:rsidRPr="007173EE">
        <w:rPr>
          <w:rFonts w:cstheme="minorHAnsi"/>
        </w:rPr>
        <w:t>, 132-158.</w:t>
      </w:r>
    </w:p>
    <w:p w14:paraId="370C19A7" w14:textId="6A744BBA" w:rsidR="007173EE" w:rsidRPr="007173EE" w:rsidRDefault="007173EE" w:rsidP="00157D4B">
      <w:pPr>
        <w:spacing w:after="60" w:line="240" w:lineRule="auto"/>
        <w:ind w:left="284" w:hanging="284"/>
        <w:jc w:val="both"/>
        <w:rPr>
          <w:rFonts w:cstheme="minorHAnsi"/>
        </w:rPr>
      </w:pPr>
      <w:r w:rsidRPr="007173EE">
        <w:rPr>
          <w:rFonts w:eastAsia="Times New Roman" w:cstheme="minorHAnsi"/>
        </w:rPr>
        <w:t xml:space="preserve">Hofer, S. I. &amp; Stern, E. (2016). </w:t>
      </w:r>
      <w:r w:rsidRPr="007173EE">
        <w:rPr>
          <w:rFonts w:eastAsia="Times New Roman" w:cstheme="minorHAnsi"/>
          <w:lang w:val="en-US"/>
        </w:rPr>
        <w:t xml:space="preserve">Underachievement in physics: When intelligent girls fail. </w:t>
      </w:r>
      <w:r w:rsidRPr="007173EE">
        <w:rPr>
          <w:rFonts w:eastAsia="Times New Roman" w:cstheme="minorHAnsi"/>
          <w:i/>
        </w:rPr>
        <w:t xml:space="preserve">Learning and Individual </w:t>
      </w:r>
      <w:proofErr w:type="spellStart"/>
      <w:r w:rsidRPr="007173EE">
        <w:rPr>
          <w:rFonts w:eastAsia="Times New Roman" w:cstheme="minorHAnsi"/>
          <w:i/>
        </w:rPr>
        <w:t>Differences</w:t>
      </w:r>
      <w:proofErr w:type="spellEnd"/>
      <w:r w:rsidRPr="007173EE">
        <w:rPr>
          <w:rFonts w:eastAsia="Times New Roman" w:cstheme="minorHAnsi"/>
        </w:rPr>
        <w:t xml:space="preserve">, </w:t>
      </w:r>
      <w:r w:rsidRPr="007173EE">
        <w:rPr>
          <w:rFonts w:eastAsia="Times New Roman" w:cstheme="minorHAnsi"/>
          <w:i/>
        </w:rPr>
        <w:t xml:space="preserve">51, </w:t>
      </w:r>
      <w:r w:rsidRPr="007173EE">
        <w:rPr>
          <w:rFonts w:eastAsia="Times New Roman" w:cstheme="minorHAnsi"/>
        </w:rPr>
        <w:t>119</w:t>
      </w:r>
      <w:r w:rsidR="000B57D6">
        <w:rPr>
          <w:rFonts w:eastAsia="Times New Roman" w:cstheme="minorHAnsi"/>
        </w:rPr>
        <w:t>-</w:t>
      </w:r>
      <w:r w:rsidRPr="007173EE">
        <w:rPr>
          <w:rFonts w:eastAsia="Times New Roman" w:cstheme="minorHAnsi"/>
        </w:rPr>
        <w:t>131.</w:t>
      </w:r>
    </w:p>
    <w:p w14:paraId="6640FECC"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Keller, C (1998). </w:t>
      </w:r>
      <w:r w:rsidRPr="007173EE">
        <w:rPr>
          <w:rFonts w:cstheme="minorHAnsi"/>
          <w:i/>
        </w:rPr>
        <w:t xml:space="preserve">Geschlechterdifferenzen Mathematik: Prüfung von Erklärungsansätzen. Eine </w:t>
      </w:r>
      <w:proofErr w:type="spellStart"/>
      <w:r w:rsidRPr="007173EE">
        <w:rPr>
          <w:rFonts w:cstheme="minorHAnsi"/>
          <w:i/>
        </w:rPr>
        <w:t>mehrebenenanalytische</w:t>
      </w:r>
      <w:proofErr w:type="spellEnd"/>
      <w:r w:rsidRPr="007173EE">
        <w:rPr>
          <w:rFonts w:cstheme="minorHAnsi"/>
          <w:i/>
        </w:rPr>
        <w:t xml:space="preserve"> Untersuchung im Rahmen der </w:t>
      </w:r>
      <w:r w:rsidRPr="007173EE">
        <w:rPr>
          <w:rFonts w:eastAsia="Calibri" w:cstheme="minorHAnsi"/>
          <w:i/>
        </w:rPr>
        <w:t>‘</w:t>
      </w:r>
      <w:r w:rsidRPr="007173EE">
        <w:rPr>
          <w:rFonts w:cstheme="minorHAnsi"/>
          <w:i/>
        </w:rPr>
        <w:t xml:space="preserve">Third International </w:t>
      </w:r>
      <w:proofErr w:type="spellStart"/>
      <w:r w:rsidRPr="007173EE">
        <w:rPr>
          <w:rFonts w:cstheme="minorHAnsi"/>
          <w:i/>
        </w:rPr>
        <w:t>Mathematics</w:t>
      </w:r>
      <w:proofErr w:type="spellEnd"/>
      <w:r w:rsidRPr="007173EE">
        <w:rPr>
          <w:rFonts w:cstheme="minorHAnsi"/>
          <w:i/>
        </w:rPr>
        <w:t xml:space="preserve"> and Science Study</w:t>
      </w:r>
      <w:r w:rsidRPr="007173EE">
        <w:rPr>
          <w:rFonts w:eastAsia="Calibri" w:cstheme="minorHAnsi"/>
          <w:i/>
        </w:rPr>
        <w:t>’</w:t>
      </w:r>
      <w:r w:rsidRPr="007173EE">
        <w:rPr>
          <w:rFonts w:cstheme="minorHAnsi"/>
          <w:i/>
        </w:rPr>
        <w:t xml:space="preserve">. </w:t>
      </w:r>
      <w:r w:rsidRPr="007173EE">
        <w:rPr>
          <w:rFonts w:cstheme="minorHAnsi"/>
        </w:rPr>
        <w:t>Unveröffentlichte Doktorarbeit. Zürich: Philosophische Fakultät I der Universität Zürich.</w:t>
      </w:r>
    </w:p>
    <w:p w14:paraId="667BBDDC"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Kessels, U. (2002). </w:t>
      </w:r>
      <w:proofErr w:type="spellStart"/>
      <w:r w:rsidRPr="007173EE">
        <w:rPr>
          <w:rFonts w:cstheme="minorHAnsi"/>
          <w:i/>
        </w:rPr>
        <w:t>Undoing</w:t>
      </w:r>
      <w:proofErr w:type="spellEnd"/>
      <w:r w:rsidRPr="007173EE">
        <w:rPr>
          <w:rFonts w:cstheme="minorHAnsi"/>
          <w:i/>
        </w:rPr>
        <w:t xml:space="preserve"> Gender in der Schule. Eine empirische Studie über Koedukation und Geschlechtsidentität im Physikunterricht.</w:t>
      </w:r>
      <w:r w:rsidRPr="007173EE">
        <w:rPr>
          <w:rFonts w:cstheme="minorHAnsi"/>
        </w:rPr>
        <w:t xml:space="preserve"> Weinheim und München: Juventa Verlag.</w:t>
      </w:r>
    </w:p>
    <w:p w14:paraId="342F9463" w14:textId="06EEAFD3" w:rsidR="007173EE" w:rsidRPr="007173EE" w:rsidRDefault="007173EE" w:rsidP="00157D4B">
      <w:pPr>
        <w:spacing w:after="60" w:line="240" w:lineRule="auto"/>
        <w:ind w:left="284" w:hanging="284"/>
        <w:jc w:val="both"/>
        <w:rPr>
          <w:rFonts w:cstheme="minorHAnsi"/>
        </w:rPr>
      </w:pPr>
      <w:r w:rsidRPr="007173EE">
        <w:rPr>
          <w:rFonts w:cstheme="minorHAnsi"/>
        </w:rPr>
        <w:t xml:space="preserve">Kessels, U. (2012). Selbstkonzept: Geschlechtsunterschiede und Interventionsmöglichkeiten. In </w:t>
      </w:r>
      <w:r w:rsidR="000B57D6">
        <w:rPr>
          <w:rFonts w:cstheme="minorHAnsi"/>
        </w:rPr>
        <w:t>S</w:t>
      </w:r>
      <w:r w:rsidRPr="007173EE">
        <w:rPr>
          <w:rFonts w:cstheme="minorHAnsi"/>
        </w:rPr>
        <w:t xml:space="preserve">töger, </w:t>
      </w:r>
      <w:r w:rsidR="000B57D6">
        <w:rPr>
          <w:rFonts w:cstheme="minorHAnsi"/>
        </w:rPr>
        <w:t xml:space="preserve">H., Ziegler, </w:t>
      </w:r>
      <w:r w:rsidRPr="007173EE">
        <w:rPr>
          <w:rFonts w:cstheme="minorHAnsi"/>
        </w:rPr>
        <w:t>A. &amp; Heilemann</w:t>
      </w:r>
      <w:r w:rsidR="000B57D6">
        <w:rPr>
          <w:rFonts w:cstheme="minorHAnsi"/>
        </w:rPr>
        <w:t>, M.</w:t>
      </w:r>
      <w:r w:rsidRPr="007173EE">
        <w:rPr>
          <w:rFonts w:cstheme="minorHAnsi"/>
        </w:rPr>
        <w:t xml:space="preserve"> (Hrsg.)</w:t>
      </w:r>
      <w:r w:rsidR="00171A74">
        <w:rPr>
          <w:rFonts w:cstheme="minorHAnsi"/>
        </w:rPr>
        <w:t>,</w:t>
      </w:r>
      <w:r w:rsidRPr="007173EE">
        <w:rPr>
          <w:rFonts w:cstheme="minorHAnsi"/>
        </w:rPr>
        <w:t xml:space="preserve"> </w:t>
      </w:r>
      <w:r w:rsidRPr="007173EE">
        <w:rPr>
          <w:rFonts w:cstheme="minorHAnsi"/>
          <w:i/>
        </w:rPr>
        <w:t>Mädchen und Frauen in MINT: Bedingungen von Geschlechtsunterschieden und Interventionsmöglichkeiten</w:t>
      </w:r>
      <w:r w:rsidR="00171A74">
        <w:rPr>
          <w:rFonts w:cstheme="minorHAnsi"/>
          <w:i/>
        </w:rPr>
        <w:t xml:space="preserve"> </w:t>
      </w:r>
      <w:r w:rsidR="00171A74" w:rsidRPr="00171A74">
        <w:rPr>
          <w:rFonts w:cstheme="minorHAnsi"/>
        </w:rPr>
        <w:t>(S. 165-191)</w:t>
      </w:r>
      <w:r w:rsidRPr="007173EE">
        <w:rPr>
          <w:rFonts w:cstheme="minorHAnsi"/>
        </w:rPr>
        <w:t>. Münster: LIT-Verlag.</w:t>
      </w:r>
    </w:p>
    <w:p w14:paraId="205C7049"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Kessels, U. (2015). Zur Kompatibilität von Geschlechtsidentität, MINT-Fächern und schulischem Engagement: Warum wählen Mädchen seltener Physik und machen </w:t>
      </w:r>
      <w:proofErr w:type="gramStart"/>
      <w:r w:rsidRPr="007173EE">
        <w:rPr>
          <w:rFonts w:cstheme="minorHAnsi"/>
        </w:rPr>
        <w:t>häufiger Abitur</w:t>
      </w:r>
      <w:proofErr w:type="gramEnd"/>
      <w:r w:rsidRPr="007173EE">
        <w:rPr>
          <w:rFonts w:cstheme="minorHAnsi"/>
        </w:rPr>
        <w:t xml:space="preserve"> als Jungen? In </w:t>
      </w:r>
      <w:proofErr w:type="spellStart"/>
      <w:r w:rsidRPr="007173EE">
        <w:rPr>
          <w:rFonts w:cstheme="minorHAnsi"/>
        </w:rPr>
        <w:t>Bernholt</w:t>
      </w:r>
      <w:proofErr w:type="spellEnd"/>
      <w:r w:rsidRPr="007173EE">
        <w:rPr>
          <w:rFonts w:cstheme="minorHAnsi"/>
        </w:rPr>
        <w:t xml:space="preserve">, S. (Hrsg.), </w:t>
      </w:r>
      <w:r w:rsidRPr="007173EE">
        <w:rPr>
          <w:rFonts w:cstheme="minorHAnsi"/>
          <w:i/>
        </w:rPr>
        <w:t>Heterogenität und Diversität - Vielfalt der Voraussetzungen im naturwissenschaftlichen Unterricht</w:t>
      </w:r>
      <w:r w:rsidRPr="007173EE">
        <w:rPr>
          <w:rFonts w:cstheme="minorHAnsi"/>
        </w:rPr>
        <w:t>. Gesellschaft für Didaktik der Chemie und Physik, Jahrestagung in Bremen 2014 (S. 19-30). Kiel: IPN.</w:t>
      </w:r>
    </w:p>
    <w:p w14:paraId="154C5D97" w14:textId="06333195" w:rsidR="007173EE" w:rsidRPr="007173EE" w:rsidRDefault="007173EE" w:rsidP="00157D4B">
      <w:pPr>
        <w:spacing w:after="60" w:line="240" w:lineRule="auto"/>
        <w:ind w:left="284" w:hanging="284"/>
        <w:jc w:val="both"/>
        <w:rPr>
          <w:rFonts w:cstheme="minorHAnsi"/>
        </w:rPr>
      </w:pPr>
      <w:r w:rsidRPr="007173EE">
        <w:rPr>
          <w:rFonts w:cstheme="minorHAnsi"/>
        </w:rPr>
        <w:t>Kramer</w:t>
      </w:r>
      <w:r w:rsidR="00171A74">
        <w:rPr>
          <w:rFonts w:cstheme="minorHAnsi"/>
        </w:rPr>
        <w:t>,</w:t>
      </w:r>
      <w:r w:rsidRPr="007173EE">
        <w:rPr>
          <w:rFonts w:cstheme="minorHAnsi"/>
        </w:rPr>
        <w:t xml:space="preserve"> K.</w:t>
      </w:r>
      <w:r w:rsidR="00171A74">
        <w:rPr>
          <w:rFonts w:cstheme="minorHAnsi"/>
        </w:rPr>
        <w:t xml:space="preserve"> &amp; </w:t>
      </w:r>
      <w:r w:rsidRPr="007173EE">
        <w:rPr>
          <w:rFonts w:cstheme="minorHAnsi"/>
        </w:rPr>
        <w:t>Spangler G. (2019)</w:t>
      </w:r>
      <w:r w:rsidR="00171A74">
        <w:rPr>
          <w:rFonts w:cstheme="minorHAnsi"/>
        </w:rPr>
        <w:t>.</w:t>
      </w:r>
      <w:r w:rsidRPr="007173EE">
        <w:rPr>
          <w:rFonts w:cstheme="minorHAnsi"/>
        </w:rPr>
        <w:t xml:space="preserve"> Motivationale und emotionale Entwicklung. In </w:t>
      </w:r>
      <w:proofErr w:type="spellStart"/>
      <w:r w:rsidRPr="007173EE">
        <w:rPr>
          <w:rFonts w:cstheme="minorHAnsi"/>
        </w:rPr>
        <w:t>Urhahne</w:t>
      </w:r>
      <w:proofErr w:type="spellEnd"/>
      <w:r w:rsidRPr="007173EE">
        <w:rPr>
          <w:rFonts w:cstheme="minorHAnsi"/>
        </w:rPr>
        <w:t xml:space="preserve">, D., </w:t>
      </w:r>
      <w:proofErr w:type="spellStart"/>
      <w:r w:rsidRPr="007173EE">
        <w:rPr>
          <w:rFonts w:cstheme="minorHAnsi"/>
        </w:rPr>
        <w:t>Dresel</w:t>
      </w:r>
      <w:proofErr w:type="spellEnd"/>
      <w:r w:rsidRPr="007173EE">
        <w:rPr>
          <w:rFonts w:cstheme="minorHAnsi"/>
        </w:rPr>
        <w:t>, M.</w:t>
      </w:r>
      <w:r w:rsidR="00171A74">
        <w:rPr>
          <w:rFonts w:cstheme="minorHAnsi"/>
        </w:rPr>
        <w:t xml:space="preserve"> &amp;</w:t>
      </w:r>
      <w:r w:rsidRPr="007173EE">
        <w:rPr>
          <w:rFonts w:cstheme="minorHAnsi"/>
        </w:rPr>
        <w:t xml:space="preserve"> Fischer, F. (Hrsg.), </w:t>
      </w:r>
      <w:r w:rsidRPr="007173EE">
        <w:rPr>
          <w:rFonts w:cstheme="minorHAnsi"/>
          <w:i/>
        </w:rPr>
        <w:t>Psychologie für den Lehrberuf</w:t>
      </w:r>
      <w:r w:rsidR="00340008">
        <w:rPr>
          <w:rFonts w:cstheme="minorHAnsi"/>
          <w:i/>
        </w:rPr>
        <w:t xml:space="preserve"> </w:t>
      </w:r>
      <w:r w:rsidR="00340008" w:rsidRPr="00340008">
        <w:rPr>
          <w:rFonts w:cstheme="minorHAnsi"/>
        </w:rPr>
        <w:t>(S. 295-314)</w:t>
      </w:r>
      <w:r w:rsidRPr="007173EE">
        <w:rPr>
          <w:rFonts w:cstheme="minorHAnsi"/>
        </w:rPr>
        <w:t>. Berlin, Heidelberg: Springer.</w:t>
      </w:r>
    </w:p>
    <w:p w14:paraId="2DAF1EC2"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Kreienbaum, M. A. &amp; Urbaniak, T. (2006). </w:t>
      </w:r>
      <w:r w:rsidRPr="007173EE">
        <w:rPr>
          <w:rFonts w:cstheme="minorHAnsi"/>
          <w:i/>
        </w:rPr>
        <w:t>Jungen und Mädchen in der Schule</w:t>
      </w:r>
      <w:r w:rsidRPr="007173EE">
        <w:rPr>
          <w:rFonts w:cstheme="minorHAnsi"/>
        </w:rPr>
        <w:t>. Berlin: Cornelsen Scriptor.</w:t>
      </w:r>
    </w:p>
    <w:p w14:paraId="323BB518" w14:textId="384D72CD" w:rsidR="007173EE" w:rsidRPr="007173EE" w:rsidRDefault="007173EE" w:rsidP="00157D4B">
      <w:pPr>
        <w:spacing w:after="60" w:line="240" w:lineRule="auto"/>
        <w:ind w:left="284" w:hanging="284"/>
        <w:jc w:val="both"/>
        <w:rPr>
          <w:rFonts w:eastAsia="Times New Roman" w:cstheme="minorHAnsi"/>
        </w:rPr>
      </w:pPr>
      <w:proofErr w:type="spellStart"/>
      <w:r w:rsidRPr="007173EE">
        <w:rPr>
          <w:rFonts w:eastAsia="Times New Roman" w:cstheme="minorHAnsi"/>
        </w:rPr>
        <w:t>Labudde</w:t>
      </w:r>
      <w:proofErr w:type="spellEnd"/>
      <w:r w:rsidRPr="007173EE">
        <w:rPr>
          <w:rFonts w:eastAsia="Times New Roman" w:cstheme="minorHAnsi"/>
        </w:rPr>
        <w:t xml:space="preserve">, P. (2000). Lehrpersonen auf dem Weg zu einem geschlechtergerechten Physikunterricht. </w:t>
      </w:r>
      <w:r w:rsidRPr="007173EE">
        <w:rPr>
          <w:rFonts w:eastAsia="Times New Roman" w:cstheme="minorHAnsi"/>
          <w:i/>
        </w:rPr>
        <w:t>Bildung und Erziehung</w:t>
      </w:r>
      <w:r w:rsidRPr="007173EE">
        <w:rPr>
          <w:rFonts w:eastAsia="Times New Roman" w:cstheme="minorHAnsi"/>
        </w:rPr>
        <w:t xml:space="preserve">, </w:t>
      </w:r>
      <w:r w:rsidRPr="007173EE">
        <w:rPr>
          <w:rFonts w:eastAsia="Times New Roman" w:cstheme="minorHAnsi"/>
          <w:i/>
        </w:rPr>
        <w:t>53</w:t>
      </w:r>
      <w:r w:rsidRPr="007173EE">
        <w:rPr>
          <w:rFonts w:eastAsia="Times New Roman" w:cstheme="minorHAnsi"/>
        </w:rPr>
        <w:t>(3), 307</w:t>
      </w:r>
      <w:r w:rsidR="00171A74">
        <w:rPr>
          <w:rFonts w:eastAsia="Times New Roman" w:cstheme="minorHAnsi"/>
        </w:rPr>
        <w:t>-</w:t>
      </w:r>
      <w:r w:rsidRPr="007173EE">
        <w:rPr>
          <w:rFonts w:eastAsia="Times New Roman" w:cstheme="minorHAnsi"/>
        </w:rPr>
        <w:t xml:space="preserve">320. </w:t>
      </w:r>
    </w:p>
    <w:p w14:paraId="379F3189" w14:textId="0E178889" w:rsidR="007173EE" w:rsidRDefault="007173EE" w:rsidP="00157D4B">
      <w:pPr>
        <w:spacing w:after="60" w:line="240" w:lineRule="auto"/>
        <w:ind w:left="284" w:hanging="284"/>
        <w:jc w:val="both"/>
        <w:rPr>
          <w:rFonts w:cstheme="minorHAnsi"/>
        </w:rPr>
      </w:pPr>
      <w:proofErr w:type="spellStart"/>
      <w:r w:rsidRPr="007173EE">
        <w:rPr>
          <w:rFonts w:cstheme="minorHAnsi"/>
        </w:rPr>
        <w:lastRenderedPageBreak/>
        <w:t>Labudde</w:t>
      </w:r>
      <w:proofErr w:type="spellEnd"/>
      <w:r w:rsidRPr="007173EE">
        <w:rPr>
          <w:rFonts w:cstheme="minorHAnsi"/>
        </w:rPr>
        <w:t xml:space="preserve">, P. &amp; Metzger, S. (2019). </w:t>
      </w:r>
      <w:r w:rsidRPr="007173EE">
        <w:rPr>
          <w:rFonts w:cstheme="minorHAnsi"/>
          <w:i/>
          <w:iCs/>
        </w:rPr>
        <w:t xml:space="preserve">Fachdidaktik Naturwissenschaft, 1.-9. Schuljahr </w:t>
      </w:r>
      <w:r w:rsidRPr="00171A74">
        <w:rPr>
          <w:rFonts w:cstheme="minorHAnsi"/>
          <w:iCs/>
        </w:rPr>
        <w:t>(3. Aufl.)</w:t>
      </w:r>
      <w:r w:rsidR="00171A74" w:rsidRPr="00171A74">
        <w:rPr>
          <w:rFonts w:cstheme="minorHAnsi"/>
          <w:iCs/>
        </w:rPr>
        <w:t>.</w:t>
      </w:r>
      <w:r w:rsidRPr="007173EE">
        <w:rPr>
          <w:rFonts w:cstheme="minorHAnsi"/>
          <w:i/>
          <w:iCs/>
        </w:rPr>
        <w:t xml:space="preserve"> </w:t>
      </w:r>
      <w:r w:rsidRPr="007173EE">
        <w:rPr>
          <w:rFonts w:cstheme="minorHAnsi"/>
        </w:rPr>
        <w:t>Bern: Haupt Verlag UTB.</w:t>
      </w:r>
    </w:p>
    <w:p w14:paraId="37DDB740" w14:textId="4387C3EF" w:rsidR="00DA3C54" w:rsidRDefault="00DA3C54" w:rsidP="00157D4B">
      <w:pPr>
        <w:spacing w:after="60" w:line="240" w:lineRule="auto"/>
        <w:ind w:left="284" w:hanging="284"/>
        <w:jc w:val="both"/>
        <w:rPr>
          <w:rFonts w:cstheme="minorHAnsi"/>
        </w:rPr>
      </w:pPr>
      <w:r>
        <w:rPr>
          <w:rFonts w:cstheme="minorHAnsi"/>
        </w:rPr>
        <w:t xml:space="preserve">Leisen, J. (2011). </w:t>
      </w:r>
      <w:r w:rsidRPr="00DA3C54">
        <w:rPr>
          <w:rFonts w:cstheme="minorHAnsi"/>
          <w:i/>
          <w:iCs/>
        </w:rPr>
        <w:t>Praktische Ansätze schulischer Sprachförderung – Der sprachsensible Fachunterricht</w:t>
      </w:r>
      <w:r>
        <w:rPr>
          <w:rFonts w:cstheme="minorHAnsi"/>
        </w:rPr>
        <w:t xml:space="preserve">. </w:t>
      </w:r>
      <w:r w:rsidRPr="007173EE">
        <w:rPr>
          <w:rFonts w:cstheme="minorHAnsi"/>
        </w:rPr>
        <w:t>Online unter:</w:t>
      </w:r>
      <w:r>
        <w:rPr>
          <w:rFonts w:cstheme="minorHAnsi"/>
        </w:rPr>
        <w:t xml:space="preserve"> </w:t>
      </w:r>
      <w:hyperlink r:id="rId19" w:history="1">
        <w:r w:rsidRPr="00E862E4">
          <w:rPr>
            <w:rStyle w:val="Hyperlink"/>
            <w:rFonts w:cstheme="minorHAnsi"/>
          </w:rPr>
          <w:t>www.hss.de/download/111027_RM_Leisen.pdf</w:t>
        </w:r>
      </w:hyperlink>
      <w:r>
        <w:rPr>
          <w:rFonts w:cstheme="minorHAnsi"/>
        </w:rPr>
        <w:t xml:space="preserve"> (04.11.2019).</w:t>
      </w:r>
    </w:p>
    <w:p w14:paraId="4A74724D" w14:textId="68E2EAA2" w:rsidR="008E1AA1" w:rsidRPr="007173EE" w:rsidRDefault="008E1AA1" w:rsidP="00515065">
      <w:pPr>
        <w:spacing w:after="60" w:line="240" w:lineRule="auto"/>
        <w:ind w:left="284" w:hanging="284"/>
        <w:rPr>
          <w:rFonts w:cstheme="minorHAnsi"/>
        </w:rPr>
      </w:pPr>
      <w:r w:rsidRPr="008E1AA1">
        <w:rPr>
          <w:rFonts w:cstheme="minorHAnsi"/>
        </w:rPr>
        <w:t>Leitungsgruppe des NFP 60 Gleichstellung der Geschlechter (Hrsg.) (2014)</w:t>
      </w:r>
      <w:r>
        <w:rPr>
          <w:rFonts w:cstheme="minorHAnsi"/>
        </w:rPr>
        <w:t>.</w:t>
      </w:r>
      <w:r w:rsidRPr="008E1AA1">
        <w:rPr>
          <w:rFonts w:cstheme="minorHAnsi"/>
        </w:rPr>
        <w:t xml:space="preserve"> </w:t>
      </w:r>
      <w:r w:rsidRPr="008E1AA1">
        <w:rPr>
          <w:rFonts w:cstheme="minorHAnsi"/>
          <w:i/>
          <w:iCs/>
        </w:rPr>
        <w:t>Ergebnisse und Impulse - Synthesebericht</w:t>
      </w:r>
      <w:r w:rsidRPr="008E1AA1">
        <w:rPr>
          <w:rFonts w:cstheme="minorHAnsi"/>
        </w:rPr>
        <w:t xml:space="preserve">. </w:t>
      </w:r>
      <w:r w:rsidR="00515065">
        <w:rPr>
          <w:rFonts w:cstheme="minorHAnsi"/>
        </w:rPr>
        <w:t xml:space="preserve">Bern. Online unter: </w:t>
      </w:r>
      <w:hyperlink r:id="rId20" w:history="1">
        <w:r w:rsidR="00515065" w:rsidRPr="00E862E4">
          <w:rPr>
            <w:rStyle w:val="Hyperlink"/>
            <w:rFonts w:cstheme="minorHAnsi"/>
          </w:rPr>
          <w:t>http://www.nfp60.ch/SiteCollectionDocuments/NFP_60_Synthese_de_Web.pdf</w:t>
        </w:r>
      </w:hyperlink>
      <w:r w:rsidR="00515065">
        <w:rPr>
          <w:rFonts w:cstheme="minorHAnsi"/>
        </w:rPr>
        <w:t xml:space="preserve"> (06.11.2019).</w:t>
      </w:r>
    </w:p>
    <w:p w14:paraId="713C2A1C" w14:textId="27D1CC0D" w:rsidR="007173EE" w:rsidRDefault="007173EE" w:rsidP="00157D4B">
      <w:pPr>
        <w:spacing w:after="60" w:line="240" w:lineRule="auto"/>
        <w:ind w:left="284" w:hanging="284"/>
        <w:jc w:val="both"/>
        <w:rPr>
          <w:rFonts w:cstheme="minorHAnsi"/>
        </w:rPr>
      </w:pPr>
      <w:proofErr w:type="spellStart"/>
      <w:r w:rsidRPr="007173EE">
        <w:rPr>
          <w:rFonts w:cstheme="minorHAnsi"/>
        </w:rPr>
        <w:t>Lembens</w:t>
      </w:r>
      <w:proofErr w:type="spellEnd"/>
      <w:r w:rsidRPr="007173EE">
        <w:rPr>
          <w:rFonts w:cstheme="minorHAnsi"/>
        </w:rPr>
        <w:t xml:space="preserve">, A. (2005). Genderfragen und naturwissenschaftlicher Unterricht. In Wellensiek, A., Welzel, M. &amp; Nohl, T. (Hrsg.), </w:t>
      </w:r>
      <w:r w:rsidRPr="007173EE">
        <w:rPr>
          <w:rFonts w:cstheme="minorHAnsi"/>
          <w:i/>
        </w:rPr>
        <w:t>Didaktik der Naturwissenschaften – Quo Vadis?</w:t>
      </w:r>
      <w:r w:rsidR="00171A74">
        <w:rPr>
          <w:rFonts w:cstheme="minorHAnsi"/>
          <w:i/>
        </w:rPr>
        <w:t xml:space="preserve"> </w:t>
      </w:r>
      <w:r w:rsidR="00171A74" w:rsidRPr="00171A74">
        <w:rPr>
          <w:rFonts w:cstheme="minorHAnsi"/>
        </w:rPr>
        <w:t>(S. 183</w:t>
      </w:r>
      <w:r w:rsidR="00340008">
        <w:rPr>
          <w:rFonts w:cstheme="minorHAnsi"/>
        </w:rPr>
        <w:t>-</w:t>
      </w:r>
      <w:r w:rsidR="00171A74" w:rsidRPr="00171A74">
        <w:rPr>
          <w:rFonts w:cstheme="minorHAnsi"/>
        </w:rPr>
        <w:t>194).</w:t>
      </w:r>
      <w:r w:rsidRPr="007173EE">
        <w:rPr>
          <w:rFonts w:cstheme="minorHAnsi"/>
        </w:rPr>
        <w:t xml:space="preserve"> Berlin: Logos Verlag</w:t>
      </w:r>
      <w:r w:rsidR="00171A74">
        <w:rPr>
          <w:rFonts w:cstheme="minorHAnsi"/>
        </w:rPr>
        <w:t>.</w:t>
      </w:r>
    </w:p>
    <w:p w14:paraId="2C28701B" w14:textId="7A25F041" w:rsidR="007173EE" w:rsidRDefault="007173EE" w:rsidP="00157D4B">
      <w:pPr>
        <w:spacing w:after="60" w:line="240" w:lineRule="auto"/>
        <w:ind w:left="284" w:hanging="284"/>
        <w:jc w:val="both"/>
        <w:rPr>
          <w:rFonts w:cstheme="minorHAnsi"/>
        </w:rPr>
      </w:pPr>
      <w:r w:rsidRPr="007173EE">
        <w:rPr>
          <w:rFonts w:cstheme="minorHAnsi"/>
        </w:rPr>
        <w:t xml:space="preserve">Makarova, E., Aeschlimann, B. &amp; Herzog, W. (2015). Bedingungen für eine geschlechtsuntypische Berufswahl bei jungen Frauen. Ergebnisse aus einem Forschungsprojekt. </w:t>
      </w:r>
      <w:r w:rsidRPr="007173EE">
        <w:rPr>
          <w:rFonts w:cstheme="minorHAnsi"/>
          <w:i/>
        </w:rPr>
        <w:t>Die berufsbildende Schule, 67</w:t>
      </w:r>
      <w:r w:rsidRPr="007173EE">
        <w:rPr>
          <w:rFonts w:cstheme="minorHAnsi"/>
        </w:rPr>
        <w:t>(1), 173-177.</w:t>
      </w:r>
    </w:p>
    <w:p w14:paraId="26618012" w14:textId="77777777" w:rsidR="007173EE" w:rsidRPr="007173EE" w:rsidRDefault="007173EE" w:rsidP="00157D4B">
      <w:pPr>
        <w:spacing w:after="60" w:line="240" w:lineRule="auto"/>
        <w:ind w:left="284" w:hanging="284"/>
        <w:jc w:val="both"/>
        <w:rPr>
          <w:rFonts w:cstheme="minorHAnsi"/>
        </w:rPr>
      </w:pPr>
      <w:proofErr w:type="spellStart"/>
      <w:r w:rsidRPr="007173EE">
        <w:rPr>
          <w:rFonts w:cstheme="minorHAnsi"/>
        </w:rPr>
        <w:t>Niedenthal</w:t>
      </w:r>
      <w:proofErr w:type="spellEnd"/>
      <w:r w:rsidRPr="007173EE">
        <w:rPr>
          <w:rFonts w:cstheme="minorHAnsi"/>
        </w:rPr>
        <w:t xml:space="preserve">, P. M., Cantor, N., &amp; </w:t>
      </w:r>
      <w:proofErr w:type="spellStart"/>
      <w:r w:rsidRPr="007173EE">
        <w:rPr>
          <w:rFonts w:cstheme="minorHAnsi"/>
        </w:rPr>
        <w:t>Kihlstrom</w:t>
      </w:r>
      <w:proofErr w:type="spellEnd"/>
      <w:r w:rsidRPr="007173EE">
        <w:rPr>
          <w:rFonts w:cstheme="minorHAnsi"/>
        </w:rPr>
        <w:t xml:space="preserve">, J. F. (1985). </w:t>
      </w:r>
      <w:r w:rsidRPr="007173EE">
        <w:rPr>
          <w:rFonts w:cstheme="minorHAnsi"/>
          <w:lang w:val="en-US"/>
        </w:rPr>
        <w:t xml:space="preserve">Prototype Matching: A Strategy for Social Decision Making. </w:t>
      </w:r>
      <w:r w:rsidRPr="007173EE">
        <w:rPr>
          <w:rFonts w:cstheme="minorHAnsi"/>
          <w:i/>
        </w:rPr>
        <w:t xml:space="preserve">Journal </w:t>
      </w:r>
      <w:proofErr w:type="spellStart"/>
      <w:r w:rsidRPr="007173EE">
        <w:rPr>
          <w:rFonts w:cstheme="minorHAnsi"/>
          <w:i/>
        </w:rPr>
        <w:t>of</w:t>
      </w:r>
      <w:proofErr w:type="spellEnd"/>
      <w:r w:rsidRPr="007173EE">
        <w:rPr>
          <w:rFonts w:cstheme="minorHAnsi"/>
          <w:i/>
        </w:rPr>
        <w:t xml:space="preserve"> Personality and </w:t>
      </w:r>
      <w:proofErr w:type="spellStart"/>
      <w:r w:rsidRPr="007173EE">
        <w:rPr>
          <w:rFonts w:cstheme="minorHAnsi"/>
          <w:i/>
        </w:rPr>
        <w:t>Social</w:t>
      </w:r>
      <w:proofErr w:type="spellEnd"/>
      <w:r w:rsidRPr="007173EE">
        <w:rPr>
          <w:rFonts w:cstheme="minorHAnsi"/>
          <w:i/>
        </w:rPr>
        <w:t xml:space="preserve"> </w:t>
      </w:r>
      <w:proofErr w:type="spellStart"/>
      <w:r w:rsidRPr="007173EE">
        <w:rPr>
          <w:rFonts w:cstheme="minorHAnsi"/>
          <w:i/>
        </w:rPr>
        <w:t>Psychology</w:t>
      </w:r>
      <w:proofErr w:type="spellEnd"/>
      <w:r w:rsidRPr="007173EE">
        <w:rPr>
          <w:rFonts w:cstheme="minorHAnsi"/>
          <w:i/>
        </w:rPr>
        <w:t>, 48</w:t>
      </w:r>
      <w:r w:rsidRPr="007173EE">
        <w:rPr>
          <w:rFonts w:cstheme="minorHAnsi"/>
        </w:rPr>
        <w:t>, 575-584.</w:t>
      </w:r>
    </w:p>
    <w:p w14:paraId="057AF83A" w14:textId="47EE528A" w:rsidR="007173EE" w:rsidRDefault="007173EE" w:rsidP="00157D4B">
      <w:pPr>
        <w:spacing w:after="60" w:line="240" w:lineRule="auto"/>
        <w:ind w:left="284" w:hanging="284"/>
        <w:jc w:val="both"/>
        <w:rPr>
          <w:rFonts w:cstheme="minorHAnsi"/>
        </w:rPr>
      </w:pPr>
      <w:r w:rsidRPr="007173EE">
        <w:rPr>
          <w:rFonts w:cstheme="minorHAnsi"/>
        </w:rPr>
        <w:t xml:space="preserve">Prechtl, M. (2018). </w:t>
      </w:r>
      <w:r w:rsidRPr="007173EE">
        <w:rPr>
          <w:rFonts w:cstheme="minorHAnsi"/>
          <w:i/>
        </w:rPr>
        <w:t>Die Naturwissenschaften gendersensibel unterrichten – ein Überblick zu erprobten Konzeptideen für die Praxis</w:t>
      </w:r>
      <w:r w:rsidRPr="007173EE">
        <w:rPr>
          <w:rFonts w:cstheme="minorHAnsi"/>
        </w:rPr>
        <w:t>. Vortrag im Rahmen des Kolloquiums Lehr- und Lern-Forschung und Fachdidaktik vom 03.12.2018. Zürich: ETH.</w:t>
      </w:r>
    </w:p>
    <w:p w14:paraId="0D06B8A1" w14:textId="77777777" w:rsidR="00722C20" w:rsidRPr="007173EE" w:rsidRDefault="00722C20" w:rsidP="00722C20">
      <w:pPr>
        <w:spacing w:after="60" w:line="240" w:lineRule="auto"/>
        <w:ind w:left="284" w:hanging="284"/>
        <w:jc w:val="both"/>
        <w:rPr>
          <w:rFonts w:cstheme="minorHAnsi"/>
        </w:rPr>
      </w:pPr>
      <w:r>
        <w:rPr>
          <w:rFonts w:cstheme="minorHAnsi"/>
        </w:rPr>
        <w:t xml:space="preserve">Regierungsrat Kanton Luzern (1999). </w:t>
      </w:r>
      <w:r w:rsidRPr="00722C20">
        <w:rPr>
          <w:rFonts w:cstheme="minorHAnsi"/>
          <w:i/>
          <w:iCs/>
        </w:rPr>
        <w:t>Gesetz über die Volksschulbildung vom 22. März 1999</w:t>
      </w:r>
      <w:r>
        <w:rPr>
          <w:rFonts w:cstheme="minorHAnsi"/>
        </w:rPr>
        <w:t xml:space="preserve"> (Stand 1. August 2013). Luzern: Systematische Rechtssammlung.</w:t>
      </w:r>
    </w:p>
    <w:p w14:paraId="599179B3" w14:textId="0596B7DD" w:rsidR="007173EE" w:rsidRDefault="007173EE" w:rsidP="00157D4B">
      <w:pPr>
        <w:spacing w:after="60" w:line="240" w:lineRule="auto"/>
        <w:ind w:left="284" w:hanging="284"/>
        <w:jc w:val="both"/>
        <w:rPr>
          <w:rFonts w:cstheme="minorHAnsi"/>
        </w:rPr>
      </w:pPr>
      <w:r w:rsidRPr="007173EE">
        <w:rPr>
          <w:rFonts w:cstheme="minorHAnsi"/>
        </w:rPr>
        <w:t>Schwedes, H. (2003). Physik — Unterricht — Geschlecht. 20 Jahre in Science Education. In Heinz</w:t>
      </w:r>
      <w:r w:rsidR="00171A74">
        <w:rPr>
          <w:rFonts w:cstheme="minorHAnsi"/>
        </w:rPr>
        <w:t>,</w:t>
      </w:r>
      <w:r w:rsidRPr="007173EE">
        <w:rPr>
          <w:rFonts w:cstheme="minorHAnsi"/>
        </w:rPr>
        <w:t xml:space="preserve"> K.</w:t>
      </w:r>
      <w:r w:rsidR="00171A74">
        <w:rPr>
          <w:rFonts w:cstheme="minorHAnsi"/>
        </w:rPr>
        <w:t xml:space="preserve"> &amp;</w:t>
      </w:r>
      <w:r w:rsidRPr="007173EE">
        <w:rPr>
          <w:rFonts w:cstheme="minorHAnsi"/>
        </w:rPr>
        <w:t xml:space="preserve"> Thiessen B. (Hrsg.), </w:t>
      </w:r>
      <w:r w:rsidRPr="007173EE">
        <w:rPr>
          <w:rFonts w:cstheme="minorHAnsi"/>
          <w:i/>
        </w:rPr>
        <w:t xml:space="preserve">Feministische Forschung — Nachhaltige Einsprüche. Studien interdisziplinäre Geschlechterforschung </w:t>
      </w:r>
      <w:r w:rsidRPr="00171A74">
        <w:rPr>
          <w:rFonts w:cstheme="minorHAnsi"/>
        </w:rPr>
        <w:t>(3. Aufl.)</w:t>
      </w:r>
      <w:r w:rsidR="00340008">
        <w:rPr>
          <w:rFonts w:cstheme="minorHAnsi"/>
        </w:rPr>
        <w:t xml:space="preserve"> (S.189-210)</w:t>
      </w:r>
      <w:r w:rsidRPr="00171A74">
        <w:rPr>
          <w:rFonts w:cstheme="minorHAnsi"/>
        </w:rPr>
        <w:t>.</w:t>
      </w:r>
      <w:r w:rsidRPr="007173EE">
        <w:rPr>
          <w:rFonts w:cstheme="minorHAnsi"/>
        </w:rPr>
        <w:t xml:space="preserve"> Wiesbaden: VS Verlag für Sozialwissenschaften.</w:t>
      </w:r>
    </w:p>
    <w:p w14:paraId="7A149D32" w14:textId="70683523" w:rsidR="001E075B" w:rsidRPr="007173EE" w:rsidRDefault="001E075B" w:rsidP="001E075B">
      <w:pPr>
        <w:spacing w:after="60" w:line="240" w:lineRule="auto"/>
        <w:ind w:left="284" w:hanging="284"/>
        <w:jc w:val="both"/>
        <w:rPr>
          <w:rFonts w:cstheme="minorHAnsi"/>
        </w:rPr>
      </w:pPr>
      <w:r>
        <w:rPr>
          <w:rFonts w:cstheme="minorHAnsi"/>
        </w:rPr>
        <w:t xml:space="preserve">Schweizerische Eidgenossenschaft (1995). </w:t>
      </w:r>
      <w:r w:rsidRPr="00143FF4">
        <w:rPr>
          <w:rFonts w:cstheme="minorHAnsi"/>
          <w:i/>
          <w:iCs/>
        </w:rPr>
        <w:t xml:space="preserve">Bundesgesetz vom 24. März 1995 über die Gleichstellung von Frau und Mann </w:t>
      </w:r>
      <w:r w:rsidRPr="00143FF4">
        <w:rPr>
          <w:rFonts w:cstheme="minorHAnsi"/>
        </w:rPr>
        <w:t>(Gleichstellungsgesetz</w:t>
      </w:r>
      <w:r w:rsidR="00722C20">
        <w:rPr>
          <w:rFonts w:cstheme="minorHAnsi"/>
        </w:rPr>
        <w:t xml:space="preserve"> </w:t>
      </w:r>
      <w:proofErr w:type="spellStart"/>
      <w:r w:rsidRPr="00143FF4">
        <w:rPr>
          <w:rFonts w:cstheme="minorHAnsi"/>
        </w:rPr>
        <w:t>GlG</w:t>
      </w:r>
      <w:proofErr w:type="spellEnd"/>
      <w:r w:rsidR="00722C20">
        <w:rPr>
          <w:rFonts w:cstheme="minorHAnsi"/>
        </w:rPr>
        <w:t xml:space="preserve">, Stand </w:t>
      </w:r>
      <w:r w:rsidR="00722C20">
        <w:t>1. Januar 2017</w:t>
      </w:r>
      <w:r w:rsidRPr="00143FF4">
        <w:rPr>
          <w:rFonts w:cstheme="minorHAnsi"/>
        </w:rPr>
        <w:t>).</w:t>
      </w:r>
      <w:r>
        <w:rPr>
          <w:rFonts w:cstheme="minorHAnsi"/>
          <w:i/>
          <w:iCs/>
        </w:rPr>
        <w:t xml:space="preserve"> </w:t>
      </w:r>
      <w:r w:rsidR="000B5563" w:rsidRPr="000B5563">
        <w:rPr>
          <w:rFonts w:cstheme="minorHAnsi"/>
        </w:rPr>
        <w:t xml:space="preserve">Bern: </w:t>
      </w:r>
      <w:r w:rsidRPr="000B5563">
        <w:rPr>
          <w:rFonts w:cstheme="minorHAnsi"/>
        </w:rPr>
        <w:t>Bundeshaus</w:t>
      </w:r>
      <w:r w:rsidR="000B5563">
        <w:rPr>
          <w:rFonts w:cstheme="minorHAnsi"/>
        </w:rPr>
        <w:t>.</w:t>
      </w:r>
    </w:p>
    <w:p w14:paraId="540B1C5F" w14:textId="1FAF675B" w:rsidR="000B5563" w:rsidRDefault="001E075B" w:rsidP="00157D4B">
      <w:pPr>
        <w:spacing w:after="60" w:line="240" w:lineRule="auto"/>
        <w:ind w:left="284" w:hanging="284"/>
        <w:jc w:val="both"/>
        <w:rPr>
          <w:rFonts w:cstheme="minorHAnsi"/>
        </w:rPr>
      </w:pPr>
      <w:r>
        <w:rPr>
          <w:rFonts w:cstheme="minorHAnsi"/>
        </w:rPr>
        <w:t xml:space="preserve">Schweizerische Eidgenossenschaft (1999). </w:t>
      </w:r>
      <w:r w:rsidRPr="00143FF4">
        <w:rPr>
          <w:rFonts w:cstheme="minorHAnsi"/>
          <w:i/>
          <w:iCs/>
        </w:rPr>
        <w:t>Bundesverfassung vom 18. April 1999</w:t>
      </w:r>
      <w:r>
        <w:rPr>
          <w:rFonts w:cstheme="minorHAnsi"/>
          <w:i/>
          <w:iCs/>
        </w:rPr>
        <w:t xml:space="preserve"> über die Gleichberechtigung von Mann und Frau </w:t>
      </w:r>
      <w:r w:rsidRPr="001E075B">
        <w:rPr>
          <w:rFonts w:cstheme="minorHAnsi"/>
        </w:rPr>
        <w:t>(Rechtsgleichheit</w:t>
      </w:r>
      <w:r w:rsidR="00722C20">
        <w:rPr>
          <w:rFonts w:cstheme="minorHAnsi"/>
        </w:rPr>
        <w:t xml:space="preserve"> nach </w:t>
      </w:r>
      <w:r w:rsidRPr="001E075B">
        <w:rPr>
          <w:rFonts w:cstheme="minorHAnsi"/>
        </w:rPr>
        <w:t>Art</w:t>
      </w:r>
      <w:r w:rsidR="00722C20">
        <w:rPr>
          <w:rFonts w:cstheme="minorHAnsi"/>
        </w:rPr>
        <w:t>.</w:t>
      </w:r>
      <w:r w:rsidRPr="001E075B">
        <w:rPr>
          <w:rFonts w:cstheme="minorHAnsi"/>
        </w:rPr>
        <w:t>8</w:t>
      </w:r>
      <w:r w:rsidR="00722C20">
        <w:rPr>
          <w:rFonts w:cstheme="minorHAnsi"/>
        </w:rPr>
        <w:t xml:space="preserve">, </w:t>
      </w:r>
      <w:r w:rsidRPr="001E075B">
        <w:rPr>
          <w:rFonts w:cstheme="minorHAnsi"/>
        </w:rPr>
        <w:t>Ab</w:t>
      </w:r>
      <w:r w:rsidR="00722C20">
        <w:rPr>
          <w:rFonts w:cstheme="minorHAnsi"/>
        </w:rPr>
        <w:t xml:space="preserve">s. </w:t>
      </w:r>
      <w:r w:rsidRPr="001E075B">
        <w:rPr>
          <w:rFonts w:cstheme="minorHAnsi"/>
        </w:rPr>
        <w:t>3</w:t>
      </w:r>
      <w:r w:rsidR="00722C20">
        <w:rPr>
          <w:rFonts w:cstheme="minorHAnsi"/>
        </w:rPr>
        <w:t xml:space="preserve">, </w:t>
      </w:r>
      <w:r w:rsidR="00722C20">
        <w:t>Stand 23. September 2018</w:t>
      </w:r>
      <w:r w:rsidRPr="001E075B">
        <w:rPr>
          <w:rFonts w:cstheme="minorHAnsi"/>
        </w:rPr>
        <w:t>)</w:t>
      </w:r>
      <w:r>
        <w:rPr>
          <w:rFonts w:cstheme="minorHAnsi"/>
        </w:rPr>
        <w:t xml:space="preserve">. </w:t>
      </w:r>
      <w:r w:rsidR="000B5563" w:rsidRPr="000B5563">
        <w:rPr>
          <w:rFonts w:cstheme="minorHAnsi"/>
        </w:rPr>
        <w:t>Bern: Bundeshaus</w:t>
      </w:r>
      <w:r w:rsidR="000B5563">
        <w:rPr>
          <w:rFonts w:cstheme="minorHAnsi"/>
        </w:rPr>
        <w:t>.</w:t>
      </w:r>
    </w:p>
    <w:p w14:paraId="271CDB76" w14:textId="506B404D" w:rsidR="00A9463D" w:rsidRDefault="00A9463D" w:rsidP="00A9463D">
      <w:pPr>
        <w:spacing w:after="60" w:line="240" w:lineRule="auto"/>
        <w:ind w:left="284" w:hanging="284"/>
        <w:jc w:val="both"/>
        <w:rPr>
          <w:rFonts w:cstheme="minorHAnsi"/>
        </w:rPr>
      </w:pPr>
      <w:r>
        <w:t xml:space="preserve">Schweizerische Konferenz der kantonalen Erziehungsdirektoren (EDK) (1993). </w:t>
      </w:r>
      <w:r w:rsidRPr="00A9463D">
        <w:rPr>
          <w:i/>
          <w:iCs/>
        </w:rPr>
        <w:t>Empfehlungen der EDK zur Gleichstellung von Frau und Mann im Bildungswesen vom 28. Oktober 1993</w:t>
      </w:r>
      <w:r>
        <w:t>. Bern, Neuenburg: EDK.</w:t>
      </w:r>
    </w:p>
    <w:p w14:paraId="3CF69D72" w14:textId="5CC03055" w:rsidR="007173EE" w:rsidRPr="007173EE" w:rsidRDefault="007173EE" w:rsidP="00157D4B">
      <w:pPr>
        <w:spacing w:after="60" w:line="240" w:lineRule="auto"/>
        <w:ind w:left="284" w:hanging="284"/>
        <w:jc w:val="both"/>
        <w:rPr>
          <w:rFonts w:cstheme="minorHAnsi"/>
        </w:rPr>
      </w:pPr>
      <w:r w:rsidRPr="007173EE">
        <w:rPr>
          <w:rFonts w:cstheme="minorHAnsi"/>
        </w:rPr>
        <w:t>Stadler, H. (2004).</w:t>
      </w:r>
      <w:r w:rsidRPr="007173EE">
        <w:rPr>
          <w:rFonts w:cstheme="minorHAnsi"/>
          <w:i/>
        </w:rPr>
        <w:t xml:space="preserve"> Physikunterricht unter dem Gender-Aspekt</w:t>
      </w:r>
      <w:r w:rsidRPr="007173EE">
        <w:rPr>
          <w:rFonts w:cstheme="minorHAnsi"/>
        </w:rPr>
        <w:t xml:space="preserve">. </w:t>
      </w:r>
      <w:r w:rsidRPr="007173EE">
        <w:rPr>
          <w:rFonts w:cstheme="minorHAnsi"/>
          <w:i/>
        </w:rPr>
        <w:t>Dissertation zur Erlangung des Akademischen Grades „Doktorin der Naturwissenschaften“</w:t>
      </w:r>
      <w:r w:rsidRPr="007173EE">
        <w:rPr>
          <w:rFonts w:cstheme="minorHAnsi"/>
        </w:rPr>
        <w:t>.</w:t>
      </w:r>
      <w:r w:rsidR="00171A74">
        <w:rPr>
          <w:rFonts w:cstheme="minorHAnsi"/>
        </w:rPr>
        <w:t xml:space="preserve"> Unveröffentlichte Doktorarbeit. Wien: Universität, Fakultät für Physik.</w:t>
      </w:r>
    </w:p>
    <w:p w14:paraId="5C02FAF3" w14:textId="77777777" w:rsidR="007173EE" w:rsidRPr="007173EE" w:rsidRDefault="007173EE" w:rsidP="00157D4B">
      <w:pPr>
        <w:spacing w:after="60" w:line="240" w:lineRule="auto"/>
        <w:ind w:left="284" w:hanging="284"/>
        <w:jc w:val="both"/>
        <w:rPr>
          <w:rFonts w:cstheme="minorHAnsi"/>
        </w:rPr>
      </w:pPr>
      <w:r w:rsidRPr="007173EE">
        <w:rPr>
          <w:rFonts w:cstheme="minorHAnsi"/>
        </w:rPr>
        <w:t>Stamm, M. (2007). Begabung, Leistung und Geschlecht. Neue Dimensionen erziehungswissenschaftlicher Forschung im Lichte eines alten Diskurses. I</w:t>
      </w:r>
      <w:r w:rsidRPr="007173EE">
        <w:rPr>
          <w:rFonts w:cstheme="minorHAnsi"/>
          <w:i/>
        </w:rPr>
        <w:t>nternational Review of Education, 53</w:t>
      </w:r>
      <w:r w:rsidRPr="007173EE">
        <w:rPr>
          <w:rFonts w:cstheme="minorHAnsi"/>
        </w:rPr>
        <w:t>(4), 417-437.</w:t>
      </w:r>
    </w:p>
    <w:p w14:paraId="796222A0" w14:textId="3336191F" w:rsidR="007173EE" w:rsidRPr="007173EE" w:rsidRDefault="007173EE" w:rsidP="00157D4B">
      <w:pPr>
        <w:spacing w:after="60" w:line="240" w:lineRule="auto"/>
        <w:ind w:left="284" w:hanging="284"/>
        <w:jc w:val="both"/>
        <w:rPr>
          <w:rFonts w:cstheme="minorHAnsi"/>
        </w:rPr>
      </w:pPr>
      <w:r w:rsidRPr="007173EE">
        <w:rPr>
          <w:rFonts w:cstheme="minorHAnsi"/>
        </w:rPr>
        <w:t xml:space="preserve">Tesch, M. &amp; </w:t>
      </w:r>
      <w:proofErr w:type="spellStart"/>
      <w:r w:rsidRPr="007173EE">
        <w:rPr>
          <w:rFonts w:cstheme="minorHAnsi"/>
        </w:rPr>
        <w:t>Duit</w:t>
      </w:r>
      <w:proofErr w:type="spellEnd"/>
      <w:r w:rsidRPr="007173EE">
        <w:rPr>
          <w:rFonts w:cstheme="minorHAnsi"/>
        </w:rPr>
        <w:t xml:space="preserve">, R. (2004). Experimentieren im Physikunterricht – Ergebnisse einer Videostudie. </w:t>
      </w:r>
      <w:r w:rsidRPr="007173EE">
        <w:rPr>
          <w:rFonts w:cstheme="minorHAnsi"/>
          <w:i/>
        </w:rPr>
        <w:t>Zeitschrift für die Didaktik der Naturwissenschaften, 10</w:t>
      </w:r>
      <w:r w:rsidRPr="007173EE">
        <w:rPr>
          <w:rFonts w:cstheme="minorHAnsi"/>
        </w:rPr>
        <w:t>, 51</w:t>
      </w:r>
      <w:r w:rsidR="00171A74">
        <w:rPr>
          <w:rFonts w:cstheme="minorHAnsi"/>
        </w:rPr>
        <w:t>-</w:t>
      </w:r>
      <w:r w:rsidRPr="007173EE">
        <w:rPr>
          <w:rFonts w:cstheme="minorHAnsi"/>
        </w:rPr>
        <w:t>69.</w:t>
      </w:r>
    </w:p>
    <w:p w14:paraId="44D758F9" w14:textId="77777777" w:rsidR="007173EE" w:rsidRPr="007173EE" w:rsidRDefault="007173EE" w:rsidP="00157D4B">
      <w:pPr>
        <w:ind w:left="284" w:hanging="284"/>
        <w:rPr>
          <w:rFonts w:cstheme="minorHAnsi"/>
          <w:lang w:val="de-DE"/>
        </w:rPr>
      </w:pPr>
      <w:r w:rsidRPr="007173EE">
        <w:rPr>
          <w:rFonts w:cstheme="minorHAnsi"/>
          <w:lang w:val="de-DE"/>
        </w:rPr>
        <w:t xml:space="preserve">von </w:t>
      </w:r>
      <w:proofErr w:type="spellStart"/>
      <w:r w:rsidRPr="007173EE">
        <w:rPr>
          <w:rFonts w:cstheme="minorHAnsi"/>
          <w:lang w:val="de-DE"/>
        </w:rPr>
        <w:t>Ow</w:t>
      </w:r>
      <w:proofErr w:type="spellEnd"/>
      <w:r w:rsidRPr="007173EE">
        <w:rPr>
          <w:rFonts w:cstheme="minorHAnsi"/>
          <w:lang w:val="de-DE"/>
        </w:rPr>
        <w:t xml:space="preserve">, A. &amp; </w:t>
      </w:r>
      <w:proofErr w:type="spellStart"/>
      <w:r w:rsidRPr="007173EE">
        <w:rPr>
          <w:rFonts w:cstheme="minorHAnsi"/>
          <w:lang w:val="de-DE"/>
        </w:rPr>
        <w:t>Husfeldt</w:t>
      </w:r>
      <w:proofErr w:type="spellEnd"/>
      <w:r w:rsidRPr="007173EE">
        <w:rPr>
          <w:rFonts w:cstheme="minorHAnsi"/>
          <w:lang w:val="de-DE"/>
        </w:rPr>
        <w:t xml:space="preserve">, V. (2011). </w:t>
      </w:r>
      <w:r w:rsidRPr="007173EE">
        <w:rPr>
          <w:rFonts w:cstheme="minorHAnsi"/>
          <w:i/>
          <w:lang w:val="de-DE"/>
        </w:rPr>
        <w:t>Geschlechterdifferenzen und schulische Leistungen - Eine Übersicht zum Forschungstand</w:t>
      </w:r>
      <w:r w:rsidRPr="007173EE">
        <w:rPr>
          <w:rFonts w:cstheme="minorHAnsi"/>
          <w:lang w:val="de-DE"/>
        </w:rPr>
        <w:t>. Im Auftrag der Stabsstelle Gleichstellung der PH FHNW. Institut Forschung und Entwicklung - Zentrum Bildungsorganisation und Schulqualität, Aarau.</w:t>
      </w:r>
    </w:p>
    <w:p w14:paraId="147D243F" w14:textId="77777777" w:rsidR="007173EE" w:rsidRPr="007173EE" w:rsidRDefault="007173EE" w:rsidP="00157D4B">
      <w:pPr>
        <w:spacing w:after="60" w:line="240" w:lineRule="auto"/>
        <w:ind w:left="284" w:hanging="284"/>
        <w:jc w:val="both"/>
        <w:rPr>
          <w:rFonts w:cstheme="minorHAnsi"/>
        </w:rPr>
      </w:pPr>
      <w:r w:rsidRPr="007173EE">
        <w:rPr>
          <w:rFonts w:cstheme="minorHAnsi"/>
        </w:rPr>
        <w:t xml:space="preserve">Wedl, J. &amp; Bartsch, A. (Hrsg.) (2015). </w:t>
      </w:r>
      <w:r w:rsidRPr="007173EE">
        <w:rPr>
          <w:rFonts w:cstheme="minorHAnsi"/>
          <w:i/>
        </w:rPr>
        <w:t>Teaching Gender? Zum reflektierten Umgang mit Geschlecht im Schulunterricht und in der Lehramtsausbildung</w:t>
      </w:r>
      <w:r w:rsidRPr="007173EE">
        <w:rPr>
          <w:rFonts w:cstheme="minorHAnsi"/>
        </w:rPr>
        <w:t xml:space="preserve">. Bielefeld: </w:t>
      </w:r>
      <w:proofErr w:type="spellStart"/>
      <w:r w:rsidRPr="007173EE">
        <w:rPr>
          <w:rFonts w:cstheme="minorHAnsi"/>
        </w:rPr>
        <w:t>transcript</w:t>
      </w:r>
      <w:proofErr w:type="spellEnd"/>
      <w:r w:rsidRPr="007173EE">
        <w:rPr>
          <w:rFonts w:cstheme="minorHAnsi"/>
        </w:rPr>
        <w:t>.</w:t>
      </w:r>
    </w:p>
    <w:p w14:paraId="53CA7864" w14:textId="250DBC00" w:rsidR="001E075B" w:rsidRDefault="007173EE" w:rsidP="00A9463D">
      <w:pPr>
        <w:spacing w:after="60" w:line="240" w:lineRule="auto"/>
        <w:ind w:left="284" w:hanging="284"/>
        <w:jc w:val="both"/>
        <w:rPr>
          <w:rFonts w:cstheme="minorHAnsi"/>
        </w:rPr>
      </w:pPr>
      <w:r w:rsidRPr="007173EE">
        <w:rPr>
          <w:rFonts w:cstheme="minorHAnsi"/>
        </w:rPr>
        <w:t xml:space="preserve">Willems, K. (2007). </w:t>
      </w:r>
      <w:r w:rsidRPr="007173EE">
        <w:rPr>
          <w:rFonts w:cstheme="minorHAnsi"/>
          <w:i/>
        </w:rPr>
        <w:t xml:space="preserve">Schulische Fachkulturen und Geschlecht. Physik und Deutsch – natürliche Gegenpole? </w:t>
      </w:r>
      <w:r w:rsidRPr="007173EE">
        <w:rPr>
          <w:rFonts w:cstheme="minorHAnsi"/>
        </w:rPr>
        <w:t xml:space="preserve">Bielefeld: </w:t>
      </w:r>
      <w:proofErr w:type="spellStart"/>
      <w:r w:rsidR="00BB77A2">
        <w:rPr>
          <w:rFonts w:cstheme="minorHAnsi"/>
        </w:rPr>
        <w:t>t</w:t>
      </w:r>
      <w:r w:rsidRPr="007173EE">
        <w:rPr>
          <w:rFonts w:cstheme="minorHAnsi"/>
        </w:rPr>
        <w:t>ranscript</w:t>
      </w:r>
      <w:proofErr w:type="spellEnd"/>
      <w:r w:rsidRPr="007173EE">
        <w:rPr>
          <w:rFonts w:cstheme="minorHAnsi"/>
        </w:rPr>
        <w:t>.</w:t>
      </w:r>
      <w:bookmarkEnd w:id="0"/>
    </w:p>
    <w:p w14:paraId="1AF21E0D" w14:textId="5577883A" w:rsidR="00707829" w:rsidRDefault="00707829" w:rsidP="00A9463D">
      <w:pPr>
        <w:spacing w:after="60" w:line="240" w:lineRule="auto"/>
        <w:ind w:left="284" w:hanging="284"/>
        <w:jc w:val="both"/>
        <w:rPr>
          <w:rFonts w:cstheme="minorHAnsi"/>
        </w:rPr>
      </w:pPr>
    </w:p>
    <w:sectPr w:rsidR="00707829" w:rsidSect="00157D4B">
      <w:pgSz w:w="11906" w:h="16838" w:code="9"/>
      <w:pgMar w:top="1701" w:right="851" w:bottom="851" w:left="113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B30C" w14:textId="77777777" w:rsidR="00565B21" w:rsidRDefault="00565B21" w:rsidP="00CC6B8E">
      <w:pPr>
        <w:spacing w:after="0" w:line="240" w:lineRule="auto"/>
      </w:pPr>
      <w:r>
        <w:separator/>
      </w:r>
    </w:p>
  </w:endnote>
  <w:endnote w:type="continuationSeparator" w:id="0">
    <w:p w14:paraId="1660E581" w14:textId="77777777" w:rsidR="00565B21" w:rsidRDefault="00565B21"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AF8" w14:textId="77777777" w:rsidR="00A952B9" w:rsidRDefault="00A952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B1F" w14:textId="0A9C70EB" w:rsidR="006928F2" w:rsidRDefault="00000000" w:rsidP="006928F2">
    <w:pPr>
      <w:pStyle w:val="Fuzeile"/>
      <w:tabs>
        <w:tab w:val="clear" w:pos="4536"/>
        <w:tab w:val="clear" w:pos="9072"/>
        <w:tab w:val="left" w:pos="567"/>
        <w:tab w:val="left" w:pos="7655"/>
        <w:tab w:val="left" w:pos="12900"/>
      </w:tabs>
    </w:pPr>
    <w:sdt>
      <w:sdtPr>
        <w:id w:val="-1629460701"/>
        <w:docPartObj>
          <w:docPartGallery w:val="Page Numbers (Top of Page)"/>
          <w:docPartUnique/>
        </w:docPartObj>
      </w:sdtPr>
      <w:sdtContent>
        <w:r w:rsidR="006928F2">
          <w:t xml:space="preserve">PH Luzern / NW / SMA / </w:t>
        </w:r>
        <w:r w:rsidR="006928F2" w:rsidRPr="006928F2">
          <w:t xml:space="preserve">Version: </w:t>
        </w:r>
        <w:r w:rsidR="00CF4595">
          <w:t>29</w:t>
        </w:r>
        <w:r w:rsidR="006928F2" w:rsidRPr="006928F2">
          <w:t>-</w:t>
        </w:r>
        <w:r w:rsidR="00CF4595">
          <w:t>01</w:t>
        </w:r>
        <w:r w:rsidR="006928F2" w:rsidRPr="006928F2">
          <w:t>-</w:t>
        </w:r>
        <w:r w:rsidR="00CF4595">
          <w:t>20</w:t>
        </w:r>
        <w:r w:rsidR="006928F2">
          <w:tab/>
        </w:r>
        <w:r w:rsidR="006928F2">
          <w:rPr>
            <w:lang w:val="de-DE"/>
          </w:rPr>
          <w:t xml:space="preserve">Seite </w:t>
        </w:r>
        <w:r w:rsidR="006928F2">
          <w:rPr>
            <w:b/>
            <w:bCs/>
            <w:sz w:val="24"/>
            <w:szCs w:val="24"/>
          </w:rPr>
          <w:fldChar w:fldCharType="begin"/>
        </w:r>
        <w:r w:rsidR="006928F2">
          <w:rPr>
            <w:b/>
            <w:bCs/>
          </w:rPr>
          <w:instrText>PAGE</w:instrText>
        </w:r>
        <w:r w:rsidR="006928F2">
          <w:rPr>
            <w:b/>
            <w:bCs/>
            <w:sz w:val="24"/>
            <w:szCs w:val="24"/>
          </w:rPr>
          <w:fldChar w:fldCharType="separate"/>
        </w:r>
        <w:r w:rsidR="006928F2">
          <w:rPr>
            <w:b/>
            <w:bCs/>
            <w:sz w:val="24"/>
            <w:szCs w:val="24"/>
          </w:rPr>
          <w:t>1</w:t>
        </w:r>
        <w:r w:rsidR="006928F2">
          <w:rPr>
            <w:b/>
            <w:bCs/>
            <w:sz w:val="24"/>
            <w:szCs w:val="24"/>
          </w:rPr>
          <w:fldChar w:fldCharType="end"/>
        </w:r>
        <w:r w:rsidR="006928F2">
          <w:rPr>
            <w:lang w:val="de-DE"/>
          </w:rPr>
          <w:t xml:space="preserve"> von </w:t>
        </w:r>
        <w:r w:rsidR="006928F2">
          <w:rPr>
            <w:b/>
            <w:bCs/>
            <w:sz w:val="24"/>
            <w:szCs w:val="24"/>
          </w:rPr>
          <w:fldChar w:fldCharType="begin"/>
        </w:r>
        <w:r w:rsidR="006928F2">
          <w:rPr>
            <w:b/>
            <w:bCs/>
          </w:rPr>
          <w:instrText>NUMPAGES</w:instrText>
        </w:r>
        <w:r w:rsidR="006928F2">
          <w:rPr>
            <w:b/>
            <w:bCs/>
            <w:sz w:val="24"/>
            <w:szCs w:val="24"/>
          </w:rPr>
          <w:fldChar w:fldCharType="separate"/>
        </w:r>
        <w:r w:rsidR="006928F2">
          <w:rPr>
            <w:b/>
            <w:bCs/>
            <w:sz w:val="24"/>
            <w:szCs w:val="24"/>
          </w:rPr>
          <w:t>7</w:t>
        </w:r>
        <w:r w:rsidR="006928F2">
          <w:rPr>
            <w:b/>
            <w:bCs/>
            <w:sz w:val="24"/>
            <w:szCs w:val="24"/>
          </w:rPr>
          <w:fldChar w:fldCharType="end"/>
        </w:r>
      </w:sdtContent>
    </w:sdt>
  </w:p>
  <w:p w14:paraId="240BBC9E" w14:textId="1B47E086" w:rsidR="00067B05" w:rsidRPr="00471589" w:rsidRDefault="00067B05" w:rsidP="00DF2E1B">
    <w:pPr>
      <w:pStyle w:val="Fuzeile"/>
      <w:tabs>
        <w:tab w:val="clear" w:pos="4536"/>
        <w:tab w:val="clear" w:pos="9072"/>
        <w:tab w:val="left" w:pos="567"/>
        <w:tab w:val="left" w:pos="7655"/>
        <w:tab w:val="left" w:pos="12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36939092"/>
      <w:docPartObj>
        <w:docPartGallery w:val="Page Numbers (Bottom of Page)"/>
        <w:docPartUnique/>
      </w:docPartObj>
    </w:sdtPr>
    <w:sdtContent>
      <w:sdt>
        <w:sdtPr>
          <w:rPr>
            <w:sz w:val="16"/>
          </w:rPr>
          <w:id w:val="-1434284246"/>
          <w:docPartObj>
            <w:docPartGallery w:val="Page Numbers (Top of Page)"/>
            <w:docPartUnique/>
          </w:docPartObj>
        </w:sdtPr>
        <w:sdtContent>
          <w:p w14:paraId="2FABF1C6" w14:textId="261AB1D0" w:rsidR="00D106BD" w:rsidRDefault="00D106BD" w:rsidP="00CB2489">
            <w:pPr>
              <w:autoSpaceDE w:val="0"/>
              <w:autoSpaceDN w:val="0"/>
              <w:adjustRightInd w:val="0"/>
              <w:spacing w:after="0" w:line="240" w:lineRule="auto"/>
            </w:pPr>
          </w:p>
          <w:p w14:paraId="101BFDCD" w14:textId="161BC766" w:rsidR="00BF4F70" w:rsidRPr="00471589" w:rsidRDefault="00471589" w:rsidP="00D106BD">
            <w:pPr>
              <w:pStyle w:val="Fuzeile"/>
              <w:tabs>
                <w:tab w:val="clear" w:pos="4536"/>
                <w:tab w:val="clear" w:pos="9072"/>
                <w:tab w:val="left" w:pos="567"/>
                <w:tab w:val="left" w:pos="7655"/>
                <w:tab w:val="left" w:pos="12900"/>
              </w:tabs>
            </w:pPr>
            <w:r>
              <w:t>PH Luzern / NW / SMA</w:t>
            </w:r>
            <w:r w:rsidR="00640427">
              <w:t xml:space="preserve"> / </w:t>
            </w:r>
            <w:r w:rsidR="006928F2" w:rsidRPr="006928F2">
              <w:t xml:space="preserve">Version: </w:t>
            </w:r>
            <w:r w:rsidR="0034114F">
              <w:t>2</w:t>
            </w:r>
            <w:r w:rsidR="00F21549">
              <w:t>9</w:t>
            </w:r>
            <w:r w:rsidR="006928F2" w:rsidRPr="006928F2">
              <w:t>-</w:t>
            </w:r>
            <w:r w:rsidR="00F21549">
              <w:t>01</w:t>
            </w:r>
            <w:r w:rsidR="006928F2" w:rsidRPr="006928F2">
              <w:t>-</w:t>
            </w:r>
            <w:r w:rsidR="00F21549">
              <w:t>20</w:t>
            </w:r>
            <w:r>
              <w:tab/>
            </w: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CB7F" w14:textId="77777777" w:rsidR="00565B21" w:rsidRDefault="00565B21" w:rsidP="00CC6B8E">
      <w:pPr>
        <w:spacing w:after="0" w:line="240" w:lineRule="auto"/>
      </w:pPr>
      <w:r>
        <w:separator/>
      </w:r>
    </w:p>
  </w:footnote>
  <w:footnote w:type="continuationSeparator" w:id="0">
    <w:p w14:paraId="727ED127" w14:textId="77777777" w:rsidR="00565B21" w:rsidRDefault="00565B21" w:rsidP="00CC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91D" w14:textId="77777777" w:rsidR="00A952B9" w:rsidRDefault="00A952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DF52" w14:textId="02C61760" w:rsidR="00157D4B" w:rsidRDefault="00157D4B" w:rsidP="00157D4B">
    <w:pPr>
      <w:pStyle w:val="Kopfzeile"/>
    </w:pPr>
    <w:r>
      <w:rPr>
        <w:noProof/>
        <w:lang w:eastAsia="de-CH"/>
      </w:rPr>
      <w:drawing>
        <wp:anchor distT="0" distB="0" distL="114300" distR="114300" simplePos="0" relativeHeight="251659264" behindDoc="0" locked="0" layoutInCell="1" allowOverlap="1" wp14:anchorId="0D9CFD43" wp14:editId="047B7E8B">
          <wp:simplePos x="0" y="0"/>
          <wp:positionH relativeFrom="rightMargin">
            <wp:posOffset>-2088515</wp:posOffset>
          </wp:positionH>
          <wp:positionV relativeFrom="page">
            <wp:posOffset>396240</wp:posOffset>
          </wp:positionV>
          <wp:extent cx="2048400" cy="237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_Braun_RGB.jpg"/>
                  <pic:cNvPicPr/>
                </pic:nvPicPr>
                <pic:blipFill rotWithShape="1">
                  <a:blip r:embed="rId1" cstate="print">
                    <a:extLst>
                      <a:ext uri="{28A0092B-C50C-407E-A947-70E740481C1C}">
                        <a14:useLocalDpi xmlns:a14="http://schemas.microsoft.com/office/drawing/2010/main" val="0"/>
                      </a:ext>
                    </a:extLst>
                  </a:blip>
                  <a:srcRect b="71183"/>
                  <a:stretch/>
                </pic:blipFill>
                <pic:spPr bwMode="auto">
                  <a:xfrm>
                    <a:off x="0" y="0"/>
                    <a:ext cx="20484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B115C4" w14:textId="1BF665C1" w:rsidR="00157D4B" w:rsidRPr="00157D4B" w:rsidRDefault="00157D4B" w:rsidP="00157D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17C7" w14:textId="57946047" w:rsidR="00157D4B" w:rsidRDefault="00396EC0" w:rsidP="00396EC0">
    <w:pPr>
      <w:pStyle w:val="Kopfzeile"/>
      <w:jc w:val="right"/>
    </w:pPr>
    <w:r>
      <w:rPr>
        <w:noProof/>
      </w:rPr>
      <w:drawing>
        <wp:inline distT="0" distB="0" distL="0" distR="0" wp14:anchorId="28F9BE4B" wp14:editId="70EAB693">
          <wp:extent cx="2030150" cy="827769"/>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0150" cy="82776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34CD" w14:textId="77777777" w:rsidR="00157D4B" w:rsidRPr="00157D4B" w:rsidRDefault="00157D4B" w:rsidP="00157D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56C16F8"/>
    <w:lvl w:ilvl="0">
      <w:start w:val="1"/>
      <w:numFmt w:val="bullet"/>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6A60EB9"/>
    <w:multiLevelType w:val="hybridMultilevel"/>
    <w:tmpl w:val="4CEED4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0A6CFC"/>
    <w:multiLevelType w:val="hybridMultilevel"/>
    <w:tmpl w:val="C1521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562673"/>
    <w:multiLevelType w:val="hybridMultilevel"/>
    <w:tmpl w:val="880CDEA0"/>
    <w:lvl w:ilvl="0" w:tplc="08070001">
      <w:start w:val="1"/>
      <w:numFmt w:val="bullet"/>
      <w:lvlText w:val=""/>
      <w:lvlJc w:val="left"/>
      <w:pPr>
        <w:ind w:left="720" w:hanging="360"/>
      </w:pPr>
      <w:rPr>
        <w:rFonts w:ascii="Symbol" w:hAnsi="Symbol" w:hint="default"/>
      </w:rPr>
    </w:lvl>
    <w:lvl w:ilvl="1" w:tplc="1EF63518">
      <w:numFmt w:val="bullet"/>
      <w:lvlText w:val="•"/>
      <w:lvlJc w:val="left"/>
      <w:pPr>
        <w:ind w:left="1785" w:hanging="705"/>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000646D"/>
    <w:multiLevelType w:val="hybridMultilevel"/>
    <w:tmpl w:val="D7241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A36CAF"/>
    <w:multiLevelType w:val="hybridMultilevel"/>
    <w:tmpl w:val="8752C7C4"/>
    <w:lvl w:ilvl="0" w:tplc="3FFAADFE">
      <w:numFmt w:val="bullet"/>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2C44A0F"/>
    <w:multiLevelType w:val="hybridMultilevel"/>
    <w:tmpl w:val="D30291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51265389">
    <w:abstractNumId w:val="9"/>
  </w:num>
  <w:num w:numId="2" w16cid:durableId="406267584">
    <w:abstractNumId w:val="3"/>
  </w:num>
  <w:num w:numId="3" w16cid:durableId="1486703581">
    <w:abstractNumId w:val="2"/>
  </w:num>
  <w:num w:numId="4" w16cid:durableId="479270392">
    <w:abstractNumId w:val="1"/>
  </w:num>
  <w:num w:numId="5" w16cid:durableId="739788565">
    <w:abstractNumId w:val="0"/>
  </w:num>
  <w:num w:numId="6" w16cid:durableId="832768141">
    <w:abstractNumId w:val="4"/>
  </w:num>
  <w:num w:numId="7" w16cid:durableId="1087969348">
    <w:abstractNumId w:val="10"/>
  </w:num>
  <w:num w:numId="8" w16cid:durableId="67658378">
    <w:abstractNumId w:val="9"/>
  </w:num>
  <w:num w:numId="9" w16cid:durableId="1775320748">
    <w:abstractNumId w:val="3"/>
  </w:num>
  <w:num w:numId="10" w16cid:durableId="826634839">
    <w:abstractNumId w:val="2"/>
  </w:num>
  <w:num w:numId="11" w16cid:durableId="1608195788">
    <w:abstractNumId w:val="1"/>
  </w:num>
  <w:num w:numId="12" w16cid:durableId="1091004059">
    <w:abstractNumId w:val="0"/>
  </w:num>
  <w:num w:numId="13" w16cid:durableId="1367482607">
    <w:abstractNumId w:val="10"/>
  </w:num>
  <w:num w:numId="14" w16cid:durableId="1083574095">
    <w:abstractNumId w:val="4"/>
  </w:num>
  <w:num w:numId="15" w16cid:durableId="41439620">
    <w:abstractNumId w:val="10"/>
  </w:num>
  <w:num w:numId="16" w16cid:durableId="83889372">
    <w:abstractNumId w:val="10"/>
  </w:num>
  <w:num w:numId="17" w16cid:durableId="1202942125">
    <w:abstractNumId w:val="10"/>
  </w:num>
  <w:num w:numId="18" w16cid:durableId="936404482">
    <w:abstractNumId w:val="10"/>
  </w:num>
  <w:num w:numId="19" w16cid:durableId="819150169">
    <w:abstractNumId w:val="10"/>
  </w:num>
  <w:num w:numId="20" w16cid:durableId="2007393765">
    <w:abstractNumId w:val="10"/>
  </w:num>
  <w:num w:numId="21" w16cid:durableId="1173375449">
    <w:abstractNumId w:val="10"/>
  </w:num>
  <w:num w:numId="22" w16cid:durableId="701444808">
    <w:abstractNumId w:val="10"/>
  </w:num>
  <w:num w:numId="23" w16cid:durableId="1720392902">
    <w:abstractNumId w:val="7"/>
  </w:num>
  <w:num w:numId="24" w16cid:durableId="1305963923">
    <w:abstractNumId w:val="11"/>
  </w:num>
  <w:num w:numId="25" w16cid:durableId="10688809">
    <w:abstractNumId w:val="6"/>
  </w:num>
  <w:num w:numId="26" w16cid:durableId="1053432732">
    <w:abstractNumId w:val="5"/>
  </w:num>
  <w:num w:numId="27" w16cid:durableId="17574813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styleLockQFSet/>
  <w:defaultTabStop w:val="567"/>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89"/>
    <w:rsid w:val="00001DC3"/>
    <w:rsid w:val="00004522"/>
    <w:rsid w:val="00017620"/>
    <w:rsid w:val="00020573"/>
    <w:rsid w:val="00024344"/>
    <w:rsid w:val="0002454E"/>
    <w:rsid w:val="00026B6A"/>
    <w:rsid w:val="00031AEA"/>
    <w:rsid w:val="00031EE9"/>
    <w:rsid w:val="00034803"/>
    <w:rsid w:val="0003679F"/>
    <w:rsid w:val="0004143B"/>
    <w:rsid w:val="00044C58"/>
    <w:rsid w:val="00046E67"/>
    <w:rsid w:val="00052767"/>
    <w:rsid w:val="00067B05"/>
    <w:rsid w:val="000728E8"/>
    <w:rsid w:val="00085565"/>
    <w:rsid w:val="000929E7"/>
    <w:rsid w:val="00094D6D"/>
    <w:rsid w:val="000A237A"/>
    <w:rsid w:val="000B122A"/>
    <w:rsid w:val="000B14ED"/>
    <w:rsid w:val="000B42FD"/>
    <w:rsid w:val="000B53FE"/>
    <w:rsid w:val="000B5563"/>
    <w:rsid w:val="000B57D6"/>
    <w:rsid w:val="000B7BB0"/>
    <w:rsid w:val="000C01DE"/>
    <w:rsid w:val="000C2C6E"/>
    <w:rsid w:val="000C6283"/>
    <w:rsid w:val="000D129D"/>
    <w:rsid w:val="000D43A8"/>
    <w:rsid w:val="000E3601"/>
    <w:rsid w:val="000E55DB"/>
    <w:rsid w:val="000E6131"/>
    <w:rsid w:val="000E7760"/>
    <w:rsid w:val="000F75F1"/>
    <w:rsid w:val="000F7BBE"/>
    <w:rsid w:val="00101DAC"/>
    <w:rsid w:val="00102652"/>
    <w:rsid w:val="00104340"/>
    <w:rsid w:val="00123A26"/>
    <w:rsid w:val="00133831"/>
    <w:rsid w:val="00140713"/>
    <w:rsid w:val="0014147C"/>
    <w:rsid w:val="00143FF4"/>
    <w:rsid w:val="00154111"/>
    <w:rsid w:val="00157D4B"/>
    <w:rsid w:val="00171A74"/>
    <w:rsid w:val="001758E3"/>
    <w:rsid w:val="00176061"/>
    <w:rsid w:val="00193E6F"/>
    <w:rsid w:val="001A11F7"/>
    <w:rsid w:val="001B2559"/>
    <w:rsid w:val="001B50C1"/>
    <w:rsid w:val="001B6410"/>
    <w:rsid w:val="001C0353"/>
    <w:rsid w:val="001C3C3D"/>
    <w:rsid w:val="001C5BB9"/>
    <w:rsid w:val="001D2F7E"/>
    <w:rsid w:val="001E075B"/>
    <w:rsid w:val="001E5D89"/>
    <w:rsid w:val="001F1155"/>
    <w:rsid w:val="001F138B"/>
    <w:rsid w:val="001F32CE"/>
    <w:rsid w:val="001F7392"/>
    <w:rsid w:val="0021000E"/>
    <w:rsid w:val="00210495"/>
    <w:rsid w:val="00210FFB"/>
    <w:rsid w:val="00212F0B"/>
    <w:rsid w:val="00212FC6"/>
    <w:rsid w:val="00221C60"/>
    <w:rsid w:val="00221DF6"/>
    <w:rsid w:val="00224113"/>
    <w:rsid w:val="00227FD8"/>
    <w:rsid w:val="00230242"/>
    <w:rsid w:val="00231612"/>
    <w:rsid w:val="0024105A"/>
    <w:rsid w:val="00242597"/>
    <w:rsid w:val="00242BD7"/>
    <w:rsid w:val="00243A12"/>
    <w:rsid w:val="0024417F"/>
    <w:rsid w:val="00246B97"/>
    <w:rsid w:val="002521C6"/>
    <w:rsid w:val="00252D6F"/>
    <w:rsid w:val="00252E2B"/>
    <w:rsid w:val="0026751E"/>
    <w:rsid w:val="002700C9"/>
    <w:rsid w:val="00297F4A"/>
    <w:rsid w:val="002B0069"/>
    <w:rsid w:val="002B2E21"/>
    <w:rsid w:val="002C4BFF"/>
    <w:rsid w:val="002E01A7"/>
    <w:rsid w:val="00300F05"/>
    <w:rsid w:val="00303FBA"/>
    <w:rsid w:val="003117FE"/>
    <w:rsid w:val="00316FE8"/>
    <w:rsid w:val="003259A1"/>
    <w:rsid w:val="003303F1"/>
    <w:rsid w:val="0033071B"/>
    <w:rsid w:val="0033142A"/>
    <w:rsid w:val="00336606"/>
    <w:rsid w:val="00336A2D"/>
    <w:rsid w:val="00340008"/>
    <w:rsid w:val="0034114F"/>
    <w:rsid w:val="00342CF6"/>
    <w:rsid w:val="00347A29"/>
    <w:rsid w:val="0035491D"/>
    <w:rsid w:val="00356D07"/>
    <w:rsid w:val="003622EE"/>
    <w:rsid w:val="003705E1"/>
    <w:rsid w:val="0037146E"/>
    <w:rsid w:val="003740A8"/>
    <w:rsid w:val="003776DB"/>
    <w:rsid w:val="003837ED"/>
    <w:rsid w:val="0038632E"/>
    <w:rsid w:val="00386544"/>
    <w:rsid w:val="00386C3A"/>
    <w:rsid w:val="00391B09"/>
    <w:rsid w:val="00394166"/>
    <w:rsid w:val="00396EC0"/>
    <w:rsid w:val="00397C5F"/>
    <w:rsid w:val="003B3983"/>
    <w:rsid w:val="003B7B03"/>
    <w:rsid w:val="003C30D6"/>
    <w:rsid w:val="003C637A"/>
    <w:rsid w:val="003D6B34"/>
    <w:rsid w:val="003E3451"/>
    <w:rsid w:val="003E3535"/>
    <w:rsid w:val="003E54C9"/>
    <w:rsid w:val="003E70D5"/>
    <w:rsid w:val="003F3E9C"/>
    <w:rsid w:val="004005C5"/>
    <w:rsid w:val="004243C8"/>
    <w:rsid w:val="00425FC0"/>
    <w:rsid w:val="0043225F"/>
    <w:rsid w:val="00433DFC"/>
    <w:rsid w:val="004413F2"/>
    <w:rsid w:val="0044189F"/>
    <w:rsid w:val="0044240A"/>
    <w:rsid w:val="00443802"/>
    <w:rsid w:val="004452A2"/>
    <w:rsid w:val="00446C08"/>
    <w:rsid w:val="004478FD"/>
    <w:rsid w:val="00454185"/>
    <w:rsid w:val="004562CD"/>
    <w:rsid w:val="00460BD7"/>
    <w:rsid w:val="00471589"/>
    <w:rsid w:val="004735ED"/>
    <w:rsid w:val="00481406"/>
    <w:rsid w:val="004838FB"/>
    <w:rsid w:val="00484495"/>
    <w:rsid w:val="0049032E"/>
    <w:rsid w:val="00495480"/>
    <w:rsid w:val="00497B76"/>
    <w:rsid w:val="004B1CD5"/>
    <w:rsid w:val="004B5309"/>
    <w:rsid w:val="004B61ED"/>
    <w:rsid w:val="004B62E6"/>
    <w:rsid w:val="004B70C2"/>
    <w:rsid w:val="004C0111"/>
    <w:rsid w:val="004C05DF"/>
    <w:rsid w:val="004C101F"/>
    <w:rsid w:val="004C2546"/>
    <w:rsid w:val="004C65D1"/>
    <w:rsid w:val="004D2FA9"/>
    <w:rsid w:val="004E00E9"/>
    <w:rsid w:val="004E277A"/>
    <w:rsid w:val="004F162B"/>
    <w:rsid w:val="004F1841"/>
    <w:rsid w:val="004F27F8"/>
    <w:rsid w:val="00500946"/>
    <w:rsid w:val="005057C3"/>
    <w:rsid w:val="005111BA"/>
    <w:rsid w:val="00511C81"/>
    <w:rsid w:val="00511D00"/>
    <w:rsid w:val="00515065"/>
    <w:rsid w:val="00526C05"/>
    <w:rsid w:val="00527A0F"/>
    <w:rsid w:val="00527A2E"/>
    <w:rsid w:val="00527A49"/>
    <w:rsid w:val="0054126C"/>
    <w:rsid w:val="00547B96"/>
    <w:rsid w:val="00554CAA"/>
    <w:rsid w:val="00554D5B"/>
    <w:rsid w:val="00556A35"/>
    <w:rsid w:val="005613AE"/>
    <w:rsid w:val="00565B21"/>
    <w:rsid w:val="00570DA3"/>
    <w:rsid w:val="00571460"/>
    <w:rsid w:val="00572FD2"/>
    <w:rsid w:val="00574AE3"/>
    <w:rsid w:val="005837D9"/>
    <w:rsid w:val="00585A45"/>
    <w:rsid w:val="005861CE"/>
    <w:rsid w:val="00591458"/>
    <w:rsid w:val="00595D2A"/>
    <w:rsid w:val="00597CE2"/>
    <w:rsid w:val="005A542F"/>
    <w:rsid w:val="005C12F2"/>
    <w:rsid w:val="005C5EBA"/>
    <w:rsid w:val="005C6FBE"/>
    <w:rsid w:val="005D1953"/>
    <w:rsid w:val="005D1A1B"/>
    <w:rsid w:val="005D560A"/>
    <w:rsid w:val="005E01B1"/>
    <w:rsid w:val="005F2FAF"/>
    <w:rsid w:val="005F5479"/>
    <w:rsid w:val="005F66B8"/>
    <w:rsid w:val="0060726B"/>
    <w:rsid w:val="00613069"/>
    <w:rsid w:val="006176BC"/>
    <w:rsid w:val="00620AEF"/>
    <w:rsid w:val="00640427"/>
    <w:rsid w:val="00643DCC"/>
    <w:rsid w:val="0064791B"/>
    <w:rsid w:val="00661E1A"/>
    <w:rsid w:val="006623B2"/>
    <w:rsid w:val="00662F31"/>
    <w:rsid w:val="00662FB9"/>
    <w:rsid w:val="00671F7A"/>
    <w:rsid w:val="00674F0F"/>
    <w:rsid w:val="006758F3"/>
    <w:rsid w:val="0067610D"/>
    <w:rsid w:val="006914ED"/>
    <w:rsid w:val="006928F2"/>
    <w:rsid w:val="00695657"/>
    <w:rsid w:val="006A3072"/>
    <w:rsid w:val="006B04F8"/>
    <w:rsid w:val="006B4B96"/>
    <w:rsid w:val="006B6D14"/>
    <w:rsid w:val="006C7976"/>
    <w:rsid w:val="006D00B7"/>
    <w:rsid w:val="006D16DF"/>
    <w:rsid w:val="006D5D12"/>
    <w:rsid w:val="006E1CFE"/>
    <w:rsid w:val="006E40A5"/>
    <w:rsid w:val="006E4221"/>
    <w:rsid w:val="006E6FB6"/>
    <w:rsid w:val="006F0537"/>
    <w:rsid w:val="006F2529"/>
    <w:rsid w:val="006F39B1"/>
    <w:rsid w:val="006F6E64"/>
    <w:rsid w:val="00701F2E"/>
    <w:rsid w:val="00703C4C"/>
    <w:rsid w:val="00706158"/>
    <w:rsid w:val="00707829"/>
    <w:rsid w:val="007173EE"/>
    <w:rsid w:val="00721922"/>
    <w:rsid w:val="00722C20"/>
    <w:rsid w:val="00726A5B"/>
    <w:rsid w:val="00727F8F"/>
    <w:rsid w:val="00730EDF"/>
    <w:rsid w:val="00730F41"/>
    <w:rsid w:val="007332C3"/>
    <w:rsid w:val="00734544"/>
    <w:rsid w:val="007426DA"/>
    <w:rsid w:val="00744383"/>
    <w:rsid w:val="00747EFF"/>
    <w:rsid w:val="007514FC"/>
    <w:rsid w:val="00751DE0"/>
    <w:rsid w:val="00752E45"/>
    <w:rsid w:val="00776DEB"/>
    <w:rsid w:val="00777B6E"/>
    <w:rsid w:val="00777DD0"/>
    <w:rsid w:val="00777DE1"/>
    <w:rsid w:val="007812A2"/>
    <w:rsid w:val="0078256A"/>
    <w:rsid w:val="00783EE6"/>
    <w:rsid w:val="0078623E"/>
    <w:rsid w:val="00787EA0"/>
    <w:rsid w:val="0079545D"/>
    <w:rsid w:val="00796967"/>
    <w:rsid w:val="007A615A"/>
    <w:rsid w:val="007A6AC8"/>
    <w:rsid w:val="007B30F6"/>
    <w:rsid w:val="007B494E"/>
    <w:rsid w:val="007B69AE"/>
    <w:rsid w:val="007C3FD6"/>
    <w:rsid w:val="007C643D"/>
    <w:rsid w:val="007D08DF"/>
    <w:rsid w:val="007D215E"/>
    <w:rsid w:val="007D3213"/>
    <w:rsid w:val="007D7169"/>
    <w:rsid w:val="007E177F"/>
    <w:rsid w:val="007F1B1B"/>
    <w:rsid w:val="007F3FC3"/>
    <w:rsid w:val="00801334"/>
    <w:rsid w:val="0080306E"/>
    <w:rsid w:val="0081042A"/>
    <w:rsid w:val="00816EF4"/>
    <w:rsid w:val="0081788F"/>
    <w:rsid w:val="0082173F"/>
    <w:rsid w:val="00823753"/>
    <w:rsid w:val="00830A31"/>
    <w:rsid w:val="00830D9C"/>
    <w:rsid w:val="008330AC"/>
    <w:rsid w:val="008427F6"/>
    <w:rsid w:val="00842BC2"/>
    <w:rsid w:val="008524D1"/>
    <w:rsid w:val="00855A34"/>
    <w:rsid w:val="0085707F"/>
    <w:rsid w:val="00864F3E"/>
    <w:rsid w:val="008651D3"/>
    <w:rsid w:val="00865D00"/>
    <w:rsid w:val="008710DC"/>
    <w:rsid w:val="008725AA"/>
    <w:rsid w:val="0087417F"/>
    <w:rsid w:val="00881C91"/>
    <w:rsid w:val="008829A2"/>
    <w:rsid w:val="00892321"/>
    <w:rsid w:val="008A5B1C"/>
    <w:rsid w:val="008B143A"/>
    <w:rsid w:val="008C5ADA"/>
    <w:rsid w:val="008C5F7C"/>
    <w:rsid w:val="008C70A7"/>
    <w:rsid w:val="008D0C65"/>
    <w:rsid w:val="008D0FEC"/>
    <w:rsid w:val="008D2FBE"/>
    <w:rsid w:val="008D3663"/>
    <w:rsid w:val="008E1AA1"/>
    <w:rsid w:val="008E713E"/>
    <w:rsid w:val="0090336A"/>
    <w:rsid w:val="00906BEB"/>
    <w:rsid w:val="009120CA"/>
    <w:rsid w:val="00913F1D"/>
    <w:rsid w:val="00920E4D"/>
    <w:rsid w:val="00930272"/>
    <w:rsid w:val="00931811"/>
    <w:rsid w:val="009359DD"/>
    <w:rsid w:val="00945E16"/>
    <w:rsid w:val="00966925"/>
    <w:rsid w:val="0097130F"/>
    <w:rsid w:val="009761B9"/>
    <w:rsid w:val="009779A9"/>
    <w:rsid w:val="0098396B"/>
    <w:rsid w:val="0098714A"/>
    <w:rsid w:val="00993E23"/>
    <w:rsid w:val="00994389"/>
    <w:rsid w:val="009A3D50"/>
    <w:rsid w:val="009A466C"/>
    <w:rsid w:val="009A74F6"/>
    <w:rsid w:val="009B4FC8"/>
    <w:rsid w:val="009C14FE"/>
    <w:rsid w:val="009D2B1E"/>
    <w:rsid w:val="009D5D76"/>
    <w:rsid w:val="009E7238"/>
    <w:rsid w:val="009F30C4"/>
    <w:rsid w:val="009F7D0F"/>
    <w:rsid w:val="00A00B5B"/>
    <w:rsid w:val="00A11B6E"/>
    <w:rsid w:val="00A173B0"/>
    <w:rsid w:val="00A203A2"/>
    <w:rsid w:val="00A20438"/>
    <w:rsid w:val="00A25AD2"/>
    <w:rsid w:val="00A33BF1"/>
    <w:rsid w:val="00A40454"/>
    <w:rsid w:val="00A42AFB"/>
    <w:rsid w:val="00A43183"/>
    <w:rsid w:val="00A50565"/>
    <w:rsid w:val="00A545C0"/>
    <w:rsid w:val="00A608C4"/>
    <w:rsid w:val="00A65CBA"/>
    <w:rsid w:val="00A671D6"/>
    <w:rsid w:val="00A72C52"/>
    <w:rsid w:val="00A754AA"/>
    <w:rsid w:val="00A81B90"/>
    <w:rsid w:val="00A86FE0"/>
    <w:rsid w:val="00A913CC"/>
    <w:rsid w:val="00A9299E"/>
    <w:rsid w:val="00A931E4"/>
    <w:rsid w:val="00A9463D"/>
    <w:rsid w:val="00A952B9"/>
    <w:rsid w:val="00A9556B"/>
    <w:rsid w:val="00AA019F"/>
    <w:rsid w:val="00AA0D52"/>
    <w:rsid w:val="00AA33E7"/>
    <w:rsid w:val="00AA368A"/>
    <w:rsid w:val="00AA47B3"/>
    <w:rsid w:val="00AB1688"/>
    <w:rsid w:val="00AC3A91"/>
    <w:rsid w:val="00AD46D3"/>
    <w:rsid w:val="00AE22F4"/>
    <w:rsid w:val="00AE36FA"/>
    <w:rsid w:val="00AF1DE8"/>
    <w:rsid w:val="00AF3022"/>
    <w:rsid w:val="00AF59C8"/>
    <w:rsid w:val="00B06079"/>
    <w:rsid w:val="00B062C5"/>
    <w:rsid w:val="00B11EB3"/>
    <w:rsid w:val="00B12395"/>
    <w:rsid w:val="00B13CC0"/>
    <w:rsid w:val="00B14468"/>
    <w:rsid w:val="00B144E1"/>
    <w:rsid w:val="00B23766"/>
    <w:rsid w:val="00B241C2"/>
    <w:rsid w:val="00B26F71"/>
    <w:rsid w:val="00B31172"/>
    <w:rsid w:val="00B3179E"/>
    <w:rsid w:val="00B322F6"/>
    <w:rsid w:val="00B354B7"/>
    <w:rsid w:val="00B44CB8"/>
    <w:rsid w:val="00B5254F"/>
    <w:rsid w:val="00B5592A"/>
    <w:rsid w:val="00B56AE0"/>
    <w:rsid w:val="00B63297"/>
    <w:rsid w:val="00B65327"/>
    <w:rsid w:val="00B70855"/>
    <w:rsid w:val="00B725FB"/>
    <w:rsid w:val="00B74714"/>
    <w:rsid w:val="00B75EAD"/>
    <w:rsid w:val="00B85C6E"/>
    <w:rsid w:val="00B87F7C"/>
    <w:rsid w:val="00B9099D"/>
    <w:rsid w:val="00B94633"/>
    <w:rsid w:val="00B96DAA"/>
    <w:rsid w:val="00B971E1"/>
    <w:rsid w:val="00BA260B"/>
    <w:rsid w:val="00BA3301"/>
    <w:rsid w:val="00BA3370"/>
    <w:rsid w:val="00BA3B02"/>
    <w:rsid w:val="00BB45D0"/>
    <w:rsid w:val="00BB77A2"/>
    <w:rsid w:val="00BC3F45"/>
    <w:rsid w:val="00BD312E"/>
    <w:rsid w:val="00BD32DB"/>
    <w:rsid w:val="00BD3F61"/>
    <w:rsid w:val="00BD402C"/>
    <w:rsid w:val="00BE7C26"/>
    <w:rsid w:val="00BF4F70"/>
    <w:rsid w:val="00C01BE5"/>
    <w:rsid w:val="00C05BEA"/>
    <w:rsid w:val="00C05FBA"/>
    <w:rsid w:val="00C16E66"/>
    <w:rsid w:val="00C27159"/>
    <w:rsid w:val="00C279F6"/>
    <w:rsid w:val="00C3364B"/>
    <w:rsid w:val="00C46607"/>
    <w:rsid w:val="00C5064B"/>
    <w:rsid w:val="00C51187"/>
    <w:rsid w:val="00C56A50"/>
    <w:rsid w:val="00C62186"/>
    <w:rsid w:val="00C65121"/>
    <w:rsid w:val="00C65F78"/>
    <w:rsid w:val="00C75307"/>
    <w:rsid w:val="00C77481"/>
    <w:rsid w:val="00C9026C"/>
    <w:rsid w:val="00C90CA8"/>
    <w:rsid w:val="00C914D6"/>
    <w:rsid w:val="00C96141"/>
    <w:rsid w:val="00C9752C"/>
    <w:rsid w:val="00CA2EE3"/>
    <w:rsid w:val="00CB08F2"/>
    <w:rsid w:val="00CB22F1"/>
    <w:rsid w:val="00CB2489"/>
    <w:rsid w:val="00CB2CEB"/>
    <w:rsid w:val="00CB67E1"/>
    <w:rsid w:val="00CC520A"/>
    <w:rsid w:val="00CC5400"/>
    <w:rsid w:val="00CC6B8E"/>
    <w:rsid w:val="00CC7175"/>
    <w:rsid w:val="00CE2563"/>
    <w:rsid w:val="00CE598C"/>
    <w:rsid w:val="00CE7078"/>
    <w:rsid w:val="00CE7F79"/>
    <w:rsid w:val="00CF0ADC"/>
    <w:rsid w:val="00CF2B8A"/>
    <w:rsid w:val="00CF4595"/>
    <w:rsid w:val="00CF541C"/>
    <w:rsid w:val="00CF7B79"/>
    <w:rsid w:val="00D021A9"/>
    <w:rsid w:val="00D04641"/>
    <w:rsid w:val="00D106BD"/>
    <w:rsid w:val="00D1114A"/>
    <w:rsid w:val="00D1185B"/>
    <w:rsid w:val="00D13B75"/>
    <w:rsid w:val="00D20AA3"/>
    <w:rsid w:val="00D24FBC"/>
    <w:rsid w:val="00D30807"/>
    <w:rsid w:val="00D37D51"/>
    <w:rsid w:val="00D45185"/>
    <w:rsid w:val="00D479E6"/>
    <w:rsid w:val="00D516A3"/>
    <w:rsid w:val="00D52959"/>
    <w:rsid w:val="00D60F8F"/>
    <w:rsid w:val="00D80058"/>
    <w:rsid w:val="00D82013"/>
    <w:rsid w:val="00D87802"/>
    <w:rsid w:val="00D878DF"/>
    <w:rsid w:val="00D93069"/>
    <w:rsid w:val="00D95071"/>
    <w:rsid w:val="00D9552E"/>
    <w:rsid w:val="00D97A15"/>
    <w:rsid w:val="00DA23F2"/>
    <w:rsid w:val="00DA2C92"/>
    <w:rsid w:val="00DA35F5"/>
    <w:rsid w:val="00DA3C54"/>
    <w:rsid w:val="00DA51DB"/>
    <w:rsid w:val="00DA677C"/>
    <w:rsid w:val="00DD082A"/>
    <w:rsid w:val="00DD1413"/>
    <w:rsid w:val="00DD2AED"/>
    <w:rsid w:val="00DD4BC6"/>
    <w:rsid w:val="00DE10DD"/>
    <w:rsid w:val="00DE4FDA"/>
    <w:rsid w:val="00DE6AAF"/>
    <w:rsid w:val="00DF0815"/>
    <w:rsid w:val="00DF12D0"/>
    <w:rsid w:val="00DF2352"/>
    <w:rsid w:val="00DF2BBF"/>
    <w:rsid w:val="00DF2E1B"/>
    <w:rsid w:val="00DF2E59"/>
    <w:rsid w:val="00DF4E5A"/>
    <w:rsid w:val="00DF6E83"/>
    <w:rsid w:val="00E044F7"/>
    <w:rsid w:val="00E06207"/>
    <w:rsid w:val="00E07C85"/>
    <w:rsid w:val="00E108B0"/>
    <w:rsid w:val="00E1103C"/>
    <w:rsid w:val="00E16374"/>
    <w:rsid w:val="00E16B51"/>
    <w:rsid w:val="00E24263"/>
    <w:rsid w:val="00E267E1"/>
    <w:rsid w:val="00E33C55"/>
    <w:rsid w:val="00E3610E"/>
    <w:rsid w:val="00E65FBA"/>
    <w:rsid w:val="00E66503"/>
    <w:rsid w:val="00E806BD"/>
    <w:rsid w:val="00E85AB8"/>
    <w:rsid w:val="00E85EE4"/>
    <w:rsid w:val="00E85F85"/>
    <w:rsid w:val="00E87DA3"/>
    <w:rsid w:val="00E94475"/>
    <w:rsid w:val="00E95F8F"/>
    <w:rsid w:val="00EA4FD0"/>
    <w:rsid w:val="00EB11ED"/>
    <w:rsid w:val="00EB6EF6"/>
    <w:rsid w:val="00EC2DC0"/>
    <w:rsid w:val="00EC3B04"/>
    <w:rsid w:val="00EC3C80"/>
    <w:rsid w:val="00EC4D7B"/>
    <w:rsid w:val="00EC5833"/>
    <w:rsid w:val="00EC79AC"/>
    <w:rsid w:val="00ED0B86"/>
    <w:rsid w:val="00ED15E6"/>
    <w:rsid w:val="00ED3D22"/>
    <w:rsid w:val="00EE1DFD"/>
    <w:rsid w:val="00EE6798"/>
    <w:rsid w:val="00EF50FC"/>
    <w:rsid w:val="00F026D7"/>
    <w:rsid w:val="00F10489"/>
    <w:rsid w:val="00F200D5"/>
    <w:rsid w:val="00F21549"/>
    <w:rsid w:val="00F21E41"/>
    <w:rsid w:val="00F22429"/>
    <w:rsid w:val="00F226D8"/>
    <w:rsid w:val="00F23144"/>
    <w:rsid w:val="00F3077B"/>
    <w:rsid w:val="00F30DB4"/>
    <w:rsid w:val="00F408F1"/>
    <w:rsid w:val="00F440B1"/>
    <w:rsid w:val="00F50B6B"/>
    <w:rsid w:val="00F61BA9"/>
    <w:rsid w:val="00F62565"/>
    <w:rsid w:val="00F707DA"/>
    <w:rsid w:val="00F7376E"/>
    <w:rsid w:val="00F76605"/>
    <w:rsid w:val="00F821DC"/>
    <w:rsid w:val="00F85C40"/>
    <w:rsid w:val="00F92982"/>
    <w:rsid w:val="00FA5D23"/>
    <w:rsid w:val="00FB007B"/>
    <w:rsid w:val="00FB0E83"/>
    <w:rsid w:val="00FB2D8D"/>
    <w:rsid w:val="00FB5EE7"/>
    <w:rsid w:val="00FC114E"/>
    <w:rsid w:val="00FC1629"/>
    <w:rsid w:val="00FC2A21"/>
    <w:rsid w:val="00FC64D2"/>
    <w:rsid w:val="00FC6986"/>
    <w:rsid w:val="00FD20D0"/>
    <w:rsid w:val="00FE2EEE"/>
    <w:rsid w:val="00FE4D59"/>
    <w:rsid w:val="00FE79E4"/>
    <w:rsid w:val="00FF24E1"/>
    <w:rsid w:val="00FF6D61"/>
    <w:rsid w:val="00FF784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F8E46"/>
  <w15:docId w15:val="{D9D6431B-873F-45A3-9F8E-FFBBB251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589"/>
    <w:pPr>
      <w:spacing w:after="120"/>
    </w:pPr>
  </w:style>
  <w:style w:type="paragraph" w:styleId="berschrift1">
    <w:name w:val="heading 1"/>
    <w:basedOn w:val="Standard"/>
    <w:next w:val="Standard"/>
    <w:link w:val="berschrift1Zchn"/>
    <w:uiPriority w:val="9"/>
    <w:qFormat/>
    <w:rsid w:val="003B3983"/>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B3983"/>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B3983"/>
    <w:pPr>
      <w:numPr>
        <w:ilvl w:val="2"/>
      </w:numPr>
      <w:outlineLvl w:val="2"/>
    </w:pPr>
    <w:rPr>
      <w:bCs/>
      <w:sz w:val="22"/>
    </w:rPr>
  </w:style>
  <w:style w:type="paragraph" w:styleId="berschrift4">
    <w:name w:val="heading 4"/>
    <w:basedOn w:val="Standard"/>
    <w:next w:val="Standard"/>
    <w:link w:val="berschrift4Zchn"/>
    <w:uiPriority w:val="9"/>
    <w:semiHidden/>
    <w:rsid w:val="003B3983"/>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B3983"/>
    <w:pPr>
      <w:keepNext/>
      <w:keepLines/>
      <w:numPr>
        <w:ilvl w:val="4"/>
        <w:numId w:val="22"/>
      </w:numPr>
      <w:spacing w:before="200" w:after="0"/>
      <w:outlineLvl w:val="4"/>
    </w:pPr>
    <w:rPr>
      <w:rFonts w:asciiTheme="majorHAnsi" w:eastAsiaTheme="majorEastAsia" w:hAnsiTheme="majorHAnsi" w:cstheme="majorBidi"/>
      <w:color w:val="651C2A" w:themeColor="accent1" w:themeShade="7F"/>
    </w:rPr>
  </w:style>
  <w:style w:type="paragraph" w:styleId="berschrift6">
    <w:name w:val="heading 6"/>
    <w:basedOn w:val="Standard"/>
    <w:next w:val="Standard"/>
    <w:link w:val="berschrift6Zchn"/>
    <w:uiPriority w:val="9"/>
    <w:semiHidden/>
    <w:qFormat/>
    <w:rsid w:val="003B3983"/>
    <w:pPr>
      <w:keepNext/>
      <w:keepLines/>
      <w:numPr>
        <w:ilvl w:val="5"/>
        <w:numId w:val="22"/>
      </w:numPr>
      <w:spacing w:before="200" w:after="0"/>
      <w:outlineLvl w:val="5"/>
    </w:pPr>
    <w:rPr>
      <w:rFonts w:asciiTheme="majorHAnsi" w:eastAsiaTheme="majorEastAsia" w:hAnsiTheme="majorHAnsi" w:cstheme="majorBidi"/>
      <w:i/>
      <w:iCs/>
      <w:color w:val="651C2A" w:themeColor="accent1" w:themeShade="7F"/>
    </w:rPr>
  </w:style>
  <w:style w:type="paragraph" w:styleId="berschrift7">
    <w:name w:val="heading 7"/>
    <w:basedOn w:val="Standard"/>
    <w:next w:val="Standard"/>
    <w:link w:val="berschrift7Zchn"/>
    <w:uiPriority w:val="9"/>
    <w:semiHidden/>
    <w:qFormat/>
    <w:rsid w:val="003B3983"/>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B3983"/>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B398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semiHidden/>
    <w:qFormat/>
    <w:rsid w:val="003B3983"/>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semiHidden/>
    <w:rsid w:val="00FD20D0"/>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B3983"/>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B3983"/>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B3983"/>
    <w:rPr>
      <w:rFonts w:asciiTheme="majorHAnsi" w:eastAsiaTheme="majorEastAsia" w:hAnsiTheme="majorHAnsi" w:cstheme="majorBidi"/>
      <w:b/>
      <w:bCs/>
      <w:sz w:val="32"/>
      <w:szCs w:val="28"/>
    </w:rPr>
  </w:style>
  <w:style w:type="paragraph" w:styleId="Listenabsatz">
    <w:name w:val="List Paragraph"/>
    <w:basedOn w:val="Standard"/>
    <w:uiPriority w:val="34"/>
    <w:qFormat/>
    <w:rsid w:val="003B3983"/>
    <w:pPr>
      <w:contextualSpacing/>
    </w:pPr>
  </w:style>
  <w:style w:type="paragraph" w:customStyle="1" w:styleId="Standardgross">
    <w:name w:val="Standard gross"/>
    <w:basedOn w:val="Standard"/>
    <w:link w:val="StandardgrossZchn"/>
    <w:qFormat/>
    <w:rsid w:val="003B3983"/>
    <w:rPr>
      <w:sz w:val="26"/>
    </w:rPr>
  </w:style>
  <w:style w:type="character" w:customStyle="1" w:styleId="berschrift2Zchn">
    <w:name w:val="Überschrift 2 Zchn"/>
    <w:basedOn w:val="Absatz-Standardschriftart"/>
    <w:link w:val="berschrift2"/>
    <w:uiPriority w:val="9"/>
    <w:rsid w:val="003B3983"/>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FD20D0"/>
    <w:rPr>
      <w:rFonts w:asciiTheme="majorHAnsi" w:eastAsiaTheme="majorEastAsia" w:hAnsiTheme="majorHAnsi" w:cstheme="majorBidi"/>
      <w:bCs/>
      <w:iCs/>
    </w:rPr>
  </w:style>
  <w:style w:type="paragraph" w:styleId="KeinLeerraum">
    <w:name w:val="No Spacing"/>
    <w:uiPriority w:val="1"/>
    <w:qFormat/>
    <w:rsid w:val="003B3983"/>
    <w:pPr>
      <w:spacing w:after="0" w:line="240" w:lineRule="auto"/>
    </w:pPr>
  </w:style>
  <w:style w:type="paragraph" w:customStyle="1" w:styleId="Lauftextgross">
    <w:name w:val="Lauftext gross"/>
    <w:basedOn w:val="Standard"/>
    <w:link w:val="LauftextgrossZchn"/>
    <w:unhideWhenUsed/>
    <w:rsid w:val="003B3983"/>
    <w:pPr>
      <w:spacing w:line="420" w:lineRule="exact"/>
    </w:pPr>
    <w:rPr>
      <w:sz w:val="34"/>
    </w:rPr>
  </w:style>
  <w:style w:type="character" w:customStyle="1" w:styleId="berschrift5Zchn">
    <w:name w:val="Überschrift 5 Zchn"/>
    <w:basedOn w:val="Absatz-Standardschriftart"/>
    <w:link w:val="berschrift5"/>
    <w:uiPriority w:val="9"/>
    <w:semiHidden/>
    <w:rsid w:val="00FD20D0"/>
    <w:rPr>
      <w:rFonts w:asciiTheme="majorHAnsi" w:eastAsiaTheme="majorEastAsia" w:hAnsiTheme="majorHAnsi" w:cstheme="majorBidi"/>
      <w:color w:val="651C2A" w:themeColor="accent1" w:themeShade="7F"/>
    </w:rPr>
  </w:style>
  <w:style w:type="character" w:customStyle="1" w:styleId="LauftextgrossZchn">
    <w:name w:val="Lauftext gross Zchn"/>
    <w:basedOn w:val="Absatz-Standardschriftart"/>
    <w:link w:val="Lauftextgross"/>
    <w:rsid w:val="003B3983"/>
    <w:rPr>
      <w:sz w:val="34"/>
    </w:rPr>
  </w:style>
  <w:style w:type="table" w:styleId="Tabellenraster">
    <w:name w:val="Table Grid"/>
    <w:basedOn w:val="NormaleTabelle"/>
    <w:uiPriority w:val="39"/>
    <w:rsid w:val="003B39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FD20D0"/>
    <w:rPr>
      <w:rFonts w:asciiTheme="majorHAnsi" w:eastAsiaTheme="majorEastAsia" w:hAnsiTheme="majorHAnsi" w:cstheme="majorBidi"/>
      <w:i/>
      <w:iCs/>
      <w:color w:val="651C2A" w:themeColor="accent1" w:themeShade="7F"/>
    </w:rPr>
  </w:style>
  <w:style w:type="character" w:customStyle="1" w:styleId="berschrift3Zchn">
    <w:name w:val="Überschrift 3 Zchn"/>
    <w:basedOn w:val="Absatz-Standardschriftart"/>
    <w:link w:val="berschrift3"/>
    <w:uiPriority w:val="9"/>
    <w:rsid w:val="003B3983"/>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B3983"/>
    <w:rPr>
      <w:sz w:val="16"/>
      <w:szCs w:val="16"/>
    </w:rPr>
  </w:style>
  <w:style w:type="paragraph" w:styleId="Kommentartext">
    <w:name w:val="annotation text"/>
    <w:basedOn w:val="Standard"/>
    <w:link w:val="KommentartextZchn"/>
    <w:uiPriority w:val="99"/>
    <w:unhideWhenUsed/>
    <w:rsid w:val="003B3983"/>
    <w:pPr>
      <w:spacing w:line="240" w:lineRule="auto"/>
    </w:pPr>
  </w:style>
  <w:style w:type="character" w:customStyle="1" w:styleId="KommentartextZchn">
    <w:name w:val="Kommentartext Zchn"/>
    <w:basedOn w:val="Absatz-Standardschriftart"/>
    <w:link w:val="Kommentartext"/>
    <w:uiPriority w:val="99"/>
    <w:rsid w:val="003B3983"/>
  </w:style>
  <w:style w:type="paragraph" w:styleId="Kommentarthema">
    <w:name w:val="annotation subject"/>
    <w:basedOn w:val="Kommentartext"/>
    <w:next w:val="Kommentartext"/>
    <w:link w:val="KommentarthemaZchn"/>
    <w:uiPriority w:val="99"/>
    <w:semiHidden/>
    <w:unhideWhenUsed/>
    <w:rsid w:val="003B3983"/>
    <w:rPr>
      <w:b/>
      <w:bCs/>
    </w:rPr>
  </w:style>
  <w:style w:type="character" w:customStyle="1" w:styleId="KommentarthemaZchn">
    <w:name w:val="Kommentarthema Zchn"/>
    <w:basedOn w:val="KommentartextZchn"/>
    <w:link w:val="Kommentarthema"/>
    <w:uiPriority w:val="99"/>
    <w:semiHidden/>
    <w:rsid w:val="003B3983"/>
    <w:rPr>
      <w:b/>
      <w:bCs/>
    </w:rPr>
  </w:style>
  <w:style w:type="paragraph" w:styleId="Sprechblasentext">
    <w:name w:val="Balloon Text"/>
    <w:basedOn w:val="Standard"/>
    <w:link w:val="SprechblasentextZchn"/>
    <w:uiPriority w:val="99"/>
    <w:semiHidden/>
    <w:unhideWhenUsed/>
    <w:rsid w:val="003B39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983"/>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B3983"/>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B3983"/>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B3983"/>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B3983"/>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B3983"/>
    <w:rPr>
      <w:color w:val="auto"/>
      <w:u w:val="none"/>
    </w:rPr>
  </w:style>
  <w:style w:type="character" w:customStyle="1" w:styleId="berschrift7Zchn">
    <w:name w:val="Überschrift 7 Zchn"/>
    <w:basedOn w:val="Absatz-Standardschriftart"/>
    <w:link w:val="berschrift7"/>
    <w:uiPriority w:val="9"/>
    <w:semiHidden/>
    <w:rsid w:val="00FD20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20D0"/>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D20D0"/>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B3983"/>
    <w:pPr>
      <w:tabs>
        <w:tab w:val="left" w:pos="567"/>
      </w:tabs>
      <w:contextualSpacing/>
    </w:pPr>
  </w:style>
  <w:style w:type="paragraph" w:styleId="Fuzeile">
    <w:name w:val="footer"/>
    <w:basedOn w:val="Standard"/>
    <w:link w:val="FuzeileZchn"/>
    <w:uiPriority w:val="99"/>
    <w:unhideWhenUsed/>
    <w:rsid w:val="003B3983"/>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B3983"/>
    <w:rPr>
      <w:sz w:val="16"/>
    </w:rPr>
  </w:style>
  <w:style w:type="paragraph" w:styleId="Aufzhlungszeichen2">
    <w:name w:val="List Bullet 2"/>
    <w:basedOn w:val="Standard"/>
    <w:uiPriority w:val="99"/>
    <w:qFormat/>
    <w:rsid w:val="003B3983"/>
    <w:pPr>
      <w:tabs>
        <w:tab w:val="left" w:pos="567"/>
        <w:tab w:val="left" w:pos="1134"/>
      </w:tabs>
      <w:contextualSpacing/>
    </w:pPr>
  </w:style>
  <w:style w:type="character" w:styleId="IntensiverVerweis">
    <w:name w:val="Intense Reference"/>
    <w:basedOn w:val="Absatz-Standardschriftart"/>
    <w:uiPriority w:val="32"/>
    <w:semiHidden/>
    <w:rsid w:val="003B3983"/>
    <w:rPr>
      <w:b/>
      <w:bCs/>
      <w:smallCaps/>
      <w:color w:val="C93D57" w:themeColor="accent1"/>
      <w:spacing w:val="5"/>
      <w:u w:val="single"/>
    </w:rPr>
  </w:style>
  <w:style w:type="paragraph" w:customStyle="1" w:styleId="Absendeadresse">
    <w:name w:val="Absendeadresse"/>
    <w:basedOn w:val="Standard"/>
    <w:link w:val="AbsendeadresseZchn"/>
    <w:qFormat/>
    <w:rsid w:val="003B3983"/>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B3983"/>
    <w:rPr>
      <w:color w:val="808080"/>
    </w:rPr>
  </w:style>
  <w:style w:type="character" w:customStyle="1" w:styleId="AbsendeadresseZchn">
    <w:name w:val="Absendeadresse Zchn"/>
    <w:basedOn w:val="Absatz-Standardschriftart"/>
    <w:link w:val="Absendeadresse"/>
    <w:rsid w:val="003B3983"/>
    <w:rPr>
      <w:rFonts w:ascii="Arial Narrow" w:hAnsi="Arial Narrow"/>
      <w:sz w:val="19"/>
    </w:rPr>
  </w:style>
  <w:style w:type="paragraph" w:styleId="Kopfzeile">
    <w:name w:val="header"/>
    <w:basedOn w:val="Standard"/>
    <w:link w:val="KopfzeileZchn"/>
    <w:unhideWhenUsed/>
    <w:rsid w:val="003B39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983"/>
  </w:style>
  <w:style w:type="paragraph" w:customStyle="1" w:styleId="Rcksendetext">
    <w:name w:val="Rücksendetext"/>
    <w:basedOn w:val="Absendeadresse"/>
    <w:next w:val="Standard"/>
    <w:link w:val="RcksendetextZchn"/>
    <w:semiHidden/>
    <w:qFormat/>
    <w:rsid w:val="003B3983"/>
    <w:rPr>
      <w:rFonts w:cstheme="minorHAnsi"/>
      <w:sz w:val="16"/>
      <w:szCs w:val="16"/>
    </w:rPr>
  </w:style>
  <w:style w:type="character" w:customStyle="1" w:styleId="RcksendetextZchn">
    <w:name w:val="Rücksendetext Zchn"/>
    <w:basedOn w:val="AbsendeadresseZchn"/>
    <w:link w:val="Rcksendetext"/>
    <w:semiHidden/>
    <w:rsid w:val="00FD20D0"/>
    <w:rPr>
      <w:rFonts w:ascii="Arial Narrow" w:hAnsi="Arial Narrow" w:cstheme="minorHAnsi"/>
      <w:sz w:val="16"/>
      <w:szCs w:val="16"/>
    </w:rPr>
  </w:style>
  <w:style w:type="paragraph" w:customStyle="1" w:styleId="Titelgross">
    <w:name w:val="Titel gross"/>
    <w:basedOn w:val="Titel"/>
    <w:next w:val="Standardgross"/>
    <w:link w:val="TitelgrossZchn"/>
    <w:qFormat/>
    <w:rsid w:val="003B3983"/>
    <w:pPr>
      <w:spacing w:after="280"/>
    </w:pPr>
    <w:rPr>
      <w:sz w:val="66"/>
      <w:szCs w:val="66"/>
    </w:rPr>
  </w:style>
  <w:style w:type="paragraph" w:customStyle="1" w:styleId="Untertitelgross">
    <w:name w:val="Untertitel gross"/>
    <w:basedOn w:val="Untertitel"/>
    <w:next w:val="Standardgross"/>
    <w:link w:val="UntertitelgrossZchn"/>
    <w:qFormat/>
    <w:rsid w:val="003B3983"/>
    <w:pPr>
      <w:spacing w:after="280" w:line="420" w:lineRule="atLeast"/>
    </w:pPr>
    <w:rPr>
      <w:b w:val="0"/>
      <w:sz w:val="38"/>
    </w:rPr>
  </w:style>
  <w:style w:type="character" w:customStyle="1" w:styleId="TitelgrossZchn">
    <w:name w:val="Titel gross Zchn"/>
    <w:basedOn w:val="TitelZchn"/>
    <w:link w:val="Titelgross"/>
    <w:rsid w:val="003B3983"/>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B3983"/>
    <w:rPr>
      <w:sz w:val="26"/>
    </w:rPr>
  </w:style>
  <w:style w:type="character" w:customStyle="1" w:styleId="UntertitelgrossZchn">
    <w:name w:val="Untertitel gross Zchn"/>
    <w:basedOn w:val="UntertitelZchn"/>
    <w:link w:val="Untertitelgross"/>
    <w:rsid w:val="003B3983"/>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B3983"/>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B3983"/>
    <w:pPr>
      <w:spacing w:after="0" w:line="240" w:lineRule="auto"/>
    </w:pPr>
    <w:rPr>
      <w:b/>
      <w:color w:val="C93D57" w:themeColor="accent1"/>
      <w:sz w:val="26"/>
    </w:rPr>
  </w:style>
  <w:style w:type="character" w:customStyle="1" w:styleId="InternetadressegrossZchn">
    <w:name w:val="Internetadresse gross Zchn"/>
    <w:basedOn w:val="Absatz-Standardschriftart"/>
    <w:link w:val="Internetadressegross"/>
    <w:rsid w:val="003B3983"/>
    <w:rPr>
      <w:b/>
      <w:color w:val="C93D57" w:themeColor="accent1"/>
      <w:sz w:val="26"/>
    </w:rPr>
  </w:style>
  <w:style w:type="paragraph" w:customStyle="1" w:styleId="Claim">
    <w:name w:val="Claim"/>
    <w:basedOn w:val="Standard"/>
    <w:link w:val="ClaimZchn"/>
    <w:qFormat/>
    <w:rsid w:val="003B3983"/>
    <w:pPr>
      <w:spacing w:after="0" w:line="240" w:lineRule="auto"/>
    </w:pPr>
    <w:rPr>
      <w:b/>
      <w:color w:val="C93D57" w:themeColor="accent1"/>
      <w:sz w:val="36"/>
    </w:rPr>
  </w:style>
  <w:style w:type="character" w:customStyle="1" w:styleId="ClaimZchn">
    <w:name w:val="Claim Zchn"/>
    <w:basedOn w:val="Absatz-Standardschriftart"/>
    <w:link w:val="Claim"/>
    <w:rsid w:val="003B3983"/>
    <w:rPr>
      <w:b/>
      <w:color w:val="C93D57" w:themeColor="accent1"/>
      <w:sz w:val="36"/>
    </w:rPr>
  </w:style>
  <w:style w:type="paragraph" w:styleId="Aufzhlungszeichen3">
    <w:name w:val="List Bullet 3"/>
    <w:basedOn w:val="Standard"/>
    <w:uiPriority w:val="99"/>
    <w:semiHidden/>
    <w:unhideWhenUsed/>
    <w:rsid w:val="003B3983"/>
    <w:pPr>
      <w:contextualSpacing/>
    </w:pPr>
  </w:style>
  <w:style w:type="paragraph" w:styleId="Aufzhlungszeichen4">
    <w:name w:val="List Bullet 4"/>
    <w:basedOn w:val="Standard"/>
    <w:uiPriority w:val="99"/>
    <w:semiHidden/>
    <w:unhideWhenUsed/>
    <w:rsid w:val="003B3983"/>
    <w:pPr>
      <w:tabs>
        <w:tab w:val="num" w:pos="360"/>
      </w:tabs>
      <w:contextualSpacing/>
    </w:pPr>
  </w:style>
  <w:style w:type="paragraph" w:styleId="Aufzhlungszeichen5">
    <w:name w:val="List Bullet 5"/>
    <w:basedOn w:val="Standard"/>
    <w:uiPriority w:val="99"/>
    <w:semiHidden/>
    <w:rsid w:val="003B3983"/>
    <w:pPr>
      <w:contextualSpacing/>
    </w:pPr>
  </w:style>
  <w:style w:type="paragraph" w:styleId="Dokumentstruktur">
    <w:name w:val="Document Map"/>
    <w:basedOn w:val="Standard"/>
    <w:link w:val="DokumentstrukturZchn"/>
    <w:uiPriority w:val="99"/>
    <w:semiHidden/>
    <w:unhideWhenUsed/>
    <w:rsid w:val="003B3983"/>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B3983"/>
    <w:rPr>
      <w:rFonts w:cs="Tahoma"/>
      <w:sz w:val="16"/>
      <w:szCs w:val="16"/>
    </w:rPr>
  </w:style>
  <w:style w:type="paragraph" w:customStyle="1" w:styleId="Abstand">
    <w:name w:val="Abstand"/>
    <w:basedOn w:val="Standard"/>
    <w:link w:val="AbstandZchn"/>
    <w:semiHidden/>
    <w:qFormat/>
    <w:rsid w:val="004243C8"/>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14147C"/>
    <w:rPr>
      <w:rFonts w:ascii="Arial" w:eastAsia="Times New Roman" w:hAnsi="Arial" w:cs="Times New Roman"/>
      <w:sz w:val="21"/>
      <w:szCs w:val="21"/>
      <w:lang w:eastAsia="de-CH"/>
    </w:rPr>
  </w:style>
  <w:style w:type="character" w:styleId="Fett">
    <w:name w:val="Strong"/>
    <w:basedOn w:val="Absatz-Standardschriftart"/>
    <w:uiPriority w:val="22"/>
    <w:qFormat/>
    <w:rsid w:val="00570DA3"/>
    <w:rPr>
      <w:b/>
      <w:bCs/>
    </w:rPr>
  </w:style>
  <w:style w:type="character" w:styleId="Hervorhebung">
    <w:name w:val="Emphasis"/>
    <w:basedOn w:val="Absatz-Standardschriftart"/>
    <w:uiPriority w:val="20"/>
    <w:qFormat/>
    <w:rsid w:val="00A00B5B"/>
    <w:rPr>
      <w:i/>
      <w:iCs/>
    </w:rPr>
  </w:style>
  <w:style w:type="paragraph" w:customStyle="1" w:styleId="KopfzeileFett">
    <w:name w:val="KopfzeileFett"/>
    <w:basedOn w:val="Kopfzeile"/>
    <w:next w:val="Kopfzeile"/>
    <w:rsid w:val="004838FB"/>
    <w:pPr>
      <w:tabs>
        <w:tab w:val="clear" w:pos="4536"/>
        <w:tab w:val="clear" w:pos="9072"/>
      </w:tabs>
      <w:suppressAutoHyphens/>
      <w:spacing w:line="200" w:lineRule="atLeast"/>
    </w:pPr>
    <w:rPr>
      <w:rFonts w:ascii="Arial" w:eastAsia="Times New Roman" w:hAnsi="Arial" w:cs="Times New Roman"/>
      <w:b/>
      <w:noProof/>
      <w:sz w:val="15"/>
      <w:lang w:val="fr-CH" w:eastAsia="de-CH"/>
    </w:rPr>
  </w:style>
  <w:style w:type="paragraph" w:customStyle="1" w:styleId="KopfzeileDepartement">
    <w:name w:val="KopfzeileDepartement"/>
    <w:basedOn w:val="Kopfzeile"/>
    <w:next w:val="Kopfzeile"/>
    <w:rsid w:val="004838FB"/>
    <w:pPr>
      <w:tabs>
        <w:tab w:val="clear" w:pos="4536"/>
        <w:tab w:val="clear" w:pos="9072"/>
      </w:tabs>
      <w:suppressAutoHyphens/>
      <w:spacing w:after="80" w:line="200" w:lineRule="atLeast"/>
    </w:pPr>
    <w:rPr>
      <w:rFonts w:ascii="Arial" w:eastAsia="Times New Roman" w:hAnsi="Arial" w:cs="Times New Roman"/>
      <w:noProof/>
      <w:sz w:val="15"/>
      <w:lang w:eastAsia="de-CH"/>
    </w:rPr>
  </w:style>
  <w:style w:type="character" w:styleId="NichtaufgelsteErwhnung">
    <w:name w:val="Unresolved Mention"/>
    <w:basedOn w:val="Absatz-Standardschriftart"/>
    <w:uiPriority w:val="99"/>
    <w:semiHidden/>
    <w:unhideWhenUsed/>
    <w:rsid w:val="00DA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287">
      <w:bodyDiv w:val="1"/>
      <w:marLeft w:val="0"/>
      <w:marRight w:val="0"/>
      <w:marTop w:val="0"/>
      <w:marBottom w:val="0"/>
      <w:divBdr>
        <w:top w:val="none" w:sz="0" w:space="0" w:color="auto"/>
        <w:left w:val="none" w:sz="0" w:space="0" w:color="auto"/>
        <w:bottom w:val="none" w:sz="0" w:space="0" w:color="auto"/>
        <w:right w:val="none" w:sz="0" w:space="0" w:color="auto"/>
      </w:divBdr>
    </w:div>
    <w:div w:id="102461670">
      <w:bodyDiv w:val="1"/>
      <w:marLeft w:val="0"/>
      <w:marRight w:val="0"/>
      <w:marTop w:val="0"/>
      <w:marBottom w:val="0"/>
      <w:divBdr>
        <w:top w:val="none" w:sz="0" w:space="0" w:color="auto"/>
        <w:left w:val="none" w:sz="0" w:space="0" w:color="auto"/>
        <w:bottom w:val="none" w:sz="0" w:space="0" w:color="auto"/>
        <w:right w:val="none" w:sz="0" w:space="0" w:color="auto"/>
      </w:divBdr>
    </w:div>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234437042">
      <w:bodyDiv w:val="1"/>
      <w:marLeft w:val="0"/>
      <w:marRight w:val="0"/>
      <w:marTop w:val="0"/>
      <w:marBottom w:val="0"/>
      <w:divBdr>
        <w:top w:val="none" w:sz="0" w:space="0" w:color="auto"/>
        <w:left w:val="none" w:sz="0" w:space="0" w:color="auto"/>
        <w:bottom w:val="none" w:sz="0" w:space="0" w:color="auto"/>
        <w:right w:val="none" w:sz="0" w:space="0" w:color="auto"/>
      </w:divBdr>
    </w:div>
    <w:div w:id="379205762">
      <w:bodyDiv w:val="1"/>
      <w:marLeft w:val="0"/>
      <w:marRight w:val="0"/>
      <w:marTop w:val="0"/>
      <w:marBottom w:val="0"/>
      <w:divBdr>
        <w:top w:val="none" w:sz="0" w:space="0" w:color="auto"/>
        <w:left w:val="none" w:sz="0" w:space="0" w:color="auto"/>
        <w:bottom w:val="none" w:sz="0" w:space="0" w:color="auto"/>
        <w:right w:val="none" w:sz="0" w:space="0" w:color="auto"/>
      </w:divBdr>
    </w:div>
    <w:div w:id="481313721">
      <w:bodyDiv w:val="1"/>
      <w:marLeft w:val="0"/>
      <w:marRight w:val="0"/>
      <w:marTop w:val="0"/>
      <w:marBottom w:val="0"/>
      <w:divBdr>
        <w:top w:val="none" w:sz="0" w:space="0" w:color="auto"/>
        <w:left w:val="none" w:sz="0" w:space="0" w:color="auto"/>
        <w:bottom w:val="none" w:sz="0" w:space="0" w:color="auto"/>
        <w:right w:val="none" w:sz="0" w:space="0" w:color="auto"/>
      </w:divBdr>
    </w:div>
    <w:div w:id="668293626">
      <w:bodyDiv w:val="1"/>
      <w:marLeft w:val="0"/>
      <w:marRight w:val="0"/>
      <w:marTop w:val="0"/>
      <w:marBottom w:val="0"/>
      <w:divBdr>
        <w:top w:val="none" w:sz="0" w:space="0" w:color="auto"/>
        <w:left w:val="none" w:sz="0" w:space="0" w:color="auto"/>
        <w:bottom w:val="none" w:sz="0" w:space="0" w:color="auto"/>
        <w:right w:val="none" w:sz="0" w:space="0" w:color="auto"/>
      </w:divBdr>
    </w:div>
    <w:div w:id="680550505">
      <w:bodyDiv w:val="1"/>
      <w:marLeft w:val="0"/>
      <w:marRight w:val="0"/>
      <w:marTop w:val="0"/>
      <w:marBottom w:val="0"/>
      <w:divBdr>
        <w:top w:val="none" w:sz="0" w:space="0" w:color="auto"/>
        <w:left w:val="none" w:sz="0" w:space="0" w:color="auto"/>
        <w:bottom w:val="none" w:sz="0" w:space="0" w:color="auto"/>
        <w:right w:val="none" w:sz="0" w:space="0" w:color="auto"/>
      </w:divBdr>
    </w:div>
    <w:div w:id="764038118">
      <w:bodyDiv w:val="1"/>
      <w:marLeft w:val="0"/>
      <w:marRight w:val="0"/>
      <w:marTop w:val="0"/>
      <w:marBottom w:val="0"/>
      <w:divBdr>
        <w:top w:val="none" w:sz="0" w:space="0" w:color="auto"/>
        <w:left w:val="none" w:sz="0" w:space="0" w:color="auto"/>
        <w:bottom w:val="none" w:sz="0" w:space="0" w:color="auto"/>
        <w:right w:val="none" w:sz="0" w:space="0" w:color="auto"/>
      </w:divBdr>
    </w:div>
    <w:div w:id="797603401">
      <w:bodyDiv w:val="1"/>
      <w:marLeft w:val="0"/>
      <w:marRight w:val="0"/>
      <w:marTop w:val="0"/>
      <w:marBottom w:val="0"/>
      <w:divBdr>
        <w:top w:val="none" w:sz="0" w:space="0" w:color="auto"/>
        <w:left w:val="none" w:sz="0" w:space="0" w:color="auto"/>
        <w:bottom w:val="none" w:sz="0" w:space="0" w:color="auto"/>
        <w:right w:val="none" w:sz="0" w:space="0" w:color="auto"/>
      </w:divBdr>
    </w:div>
    <w:div w:id="884023310">
      <w:bodyDiv w:val="1"/>
      <w:marLeft w:val="0"/>
      <w:marRight w:val="0"/>
      <w:marTop w:val="0"/>
      <w:marBottom w:val="0"/>
      <w:divBdr>
        <w:top w:val="none" w:sz="0" w:space="0" w:color="auto"/>
        <w:left w:val="none" w:sz="0" w:space="0" w:color="auto"/>
        <w:bottom w:val="none" w:sz="0" w:space="0" w:color="auto"/>
        <w:right w:val="none" w:sz="0" w:space="0" w:color="auto"/>
      </w:divBdr>
    </w:div>
    <w:div w:id="897475082">
      <w:bodyDiv w:val="1"/>
      <w:marLeft w:val="0"/>
      <w:marRight w:val="0"/>
      <w:marTop w:val="0"/>
      <w:marBottom w:val="0"/>
      <w:divBdr>
        <w:top w:val="none" w:sz="0" w:space="0" w:color="auto"/>
        <w:left w:val="none" w:sz="0" w:space="0" w:color="auto"/>
        <w:bottom w:val="none" w:sz="0" w:space="0" w:color="auto"/>
        <w:right w:val="none" w:sz="0" w:space="0" w:color="auto"/>
      </w:divBdr>
    </w:div>
    <w:div w:id="937520028">
      <w:bodyDiv w:val="1"/>
      <w:marLeft w:val="0"/>
      <w:marRight w:val="0"/>
      <w:marTop w:val="0"/>
      <w:marBottom w:val="0"/>
      <w:divBdr>
        <w:top w:val="none" w:sz="0" w:space="0" w:color="auto"/>
        <w:left w:val="none" w:sz="0" w:space="0" w:color="auto"/>
        <w:bottom w:val="none" w:sz="0" w:space="0" w:color="auto"/>
        <w:right w:val="none" w:sz="0" w:space="0" w:color="auto"/>
      </w:divBdr>
    </w:div>
    <w:div w:id="1019241620">
      <w:bodyDiv w:val="1"/>
      <w:marLeft w:val="0"/>
      <w:marRight w:val="0"/>
      <w:marTop w:val="0"/>
      <w:marBottom w:val="0"/>
      <w:divBdr>
        <w:top w:val="none" w:sz="0" w:space="0" w:color="auto"/>
        <w:left w:val="none" w:sz="0" w:space="0" w:color="auto"/>
        <w:bottom w:val="none" w:sz="0" w:space="0" w:color="auto"/>
        <w:right w:val="none" w:sz="0" w:space="0" w:color="auto"/>
      </w:divBdr>
    </w:div>
    <w:div w:id="1064451382">
      <w:bodyDiv w:val="1"/>
      <w:marLeft w:val="0"/>
      <w:marRight w:val="0"/>
      <w:marTop w:val="0"/>
      <w:marBottom w:val="0"/>
      <w:divBdr>
        <w:top w:val="none" w:sz="0" w:space="0" w:color="auto"/>
        <w:left w:val="none" w:sz="0" w:space="0" w:color="auto"/>
        <w:bottom w:val="none" w:sz="0" w:space="0" w:color="auto"/>
        <w:right w:val="none" w:sz="0" w:space="0" w:color="auto"/>
      </w:divBdr>
    </w:div>
    <w:div w:id="1106123418">
      <w:bodyDiv w:val="1"/>
      <w:marLeft w:val="0"/>
      <w:marRight w:val="0"/>
      <w:marTop w:val="0"/>
      <w:marBottom w:val="0"/>
      <w:divBdr>
        <w:top w:val="none" w:sz="0" w:space="0" w:color="auto"/>
        <w:left w:val="none" w:sz="0" w:space="0" w:color="auto"/>
        <w:bottom w:val="none" w:sz="0" w:space="0" w:color="auto"/>
        <w:right w:val="none" w:sz="0" w:space="0" w:color="auto"/>
      </w:divBdr>
    </w:div>
    <w:div w:id="1250886634">
      <w:bodyDiv w:val="1"/>
      <w:marLeft w:val="0"/>
      <w:marRight w:val="0"/>
      <w:marTop w:val="0"/>
      <w:marBottom w:val="0"/>
      <w:divBdr>
        <w:top w:val="none" w:sz="0" w:space="0" w:color="auto"/>
        <w:left w:val="none" w:sz="0" w:space="0" w:color="auto"/>
        <w:bottom w:val="none" w:sz="0" w:space="0" w:color="auto"/>
        <w:right w:val="none" w:sz="0" w:space="0" w:color="auto"/>
      </w:divBdr>
    </w:div>
    <w:div w:id="1354764620">
      <w:bodyDiv w:val="1"/>
      <w:marLeft w:val="0"/>
      <w:marRight w:val="0"/>
      <w:marTop w:val="0"/>
      <w:marBottom w:val="0"/>
      <w:divBdr>
        <w:top w:val="none" w:sz="0" w:space="0" w:color="auto"/>
        <w:left w:val="none" w:sz="0" w:space="0" w:color="auto"/>
        <w:bottom w:val="none" w:sz="0" w:space="0" w:color="auto"/>
        <w:right w:val="none" w:sz="0" w:space="0" w:color="auto"/>
      </w:divBdr>
    </w:div>
    <w:div w:id="1387293525">
      <w:bodyDiv w:val="1"/>
      <w:marLeft w:val="0"/>
      <w:marRight w:val="0"/>
      <w:marTop w:val="0"/>
      <w:marBottom w:val="0"/>
      <w:divBdr>
        <w:top w:val="none" w:sz="0" w:space="0" w:color="auto"/>
        <w:left w:val="none" w:sz="0" w:space="0" w:color="auto"/>
        <w:bottom w:val="none" w:sz="0" w:space="0" w:color="auto"/>
        <w:right w:val="none" w:sz="0" w:space="0" w:color="auto"/>
      </w:divBdr>
    </w:div>
    <w:div w:id="1565217236">
      <w:bodyDiv w:val="1"/>
      <w:marLeft w:val="0"/>
      <w:marRight w:val="0"/>
      <w:marTop w:val="0"/>
      <w:marBottom w:val="0"/>
      <w:divBdr>
        <w:top w:val="none" w:sz="0" w:space="0" w:color="auto"/>
        <w:left w:val="none" w:sz="0" w:space="0" w:color="auto"/>
        <w:bottom w:val="none" w:sz="0" w:space="0" w:color="auto"/>
        <w:right w:val="none" w:sz="0" w:space="0" w:color="auto"/>
      </w:divBdr>
    </w:div>
    <w:div w:id="1619873908">
      <w:bodyDiv w:val="1"/>
      <w:marLeft w:val="0"/>
      <w:marRight w:val="0"/>
      <w:marTop w:val="0"/>
      <w:marBottom w:val="0"/>
      <w:divBdr>
        <w:top w:val="none" w:sz="0" w:space="0" w:color="auto"/>
        <w:left w:val="none" w:sz="0" w:space="0" w:color="auto"/>
        <w:bottom w:val="none" w:sz="0" w:space="0" w:color="auto"/>
        <w:right w:val="none" w:sz="0" w:space="0" w:color="auto"/>
      </w:divBdr>
    </w:div>
    <w:div w:id="1656952159">
      <w:bodyDiv w:val="1"/>
      <w:marLeft w:val="0"/>
      <w:marRight w:val="0"/>
      <w:marTop w:val="0"/>
      <w:marBottom w:val="0"/>
      <w:divBdr>
        <w:top w:val="none" w:sz="0" w:space="0" w:color="auto"/>
        <w:left w:val="none" w:sz="0" w:space="0" w:color="auto"/>
        <w:bottom w:val="none" w:sz="0" w:space="0" w:color="auto"/>
        <w:right w:val="none" w:sz="0" w:space="0" w:color="auto"/>
      </w:divBdr>
    </w:div>
    <w:div w:id="1668096075">
      <w:bodyDiv w:val="1"/>
      <w:marLeft w:val="0"/>
      <w:marRight w:val="0"/>
      <w:marTop w:val="0"/>
      <w:marBottom w:val="0"/>
      <w:divBdr>
        <w:top w:val="none" w:sz="0" w:space="0" w:color="auto"/>
        <w:left w:val="none" w:sz="0" w:space="0" w:color="auto"/>
        <w:bottom w:val="none" w:sz="0" w:space="0" w:color="auto"/>
        <w:right w:val="none" w:sz="0" w:space="0" w:color="auto"/>
      </w:divBdr>
    </w:div>
    <w:div w:id="1676345876">
      <w:bodyDiv w:val="1"/>
      <w:marLeft w:val="0"/>
      <w:marRight w:val="0"/>
      <w:marTop w:val="0"/>
      <w:marBottom w:val="0"/>
      <w:divBdr>
        <w:top w:val="none" w:sz="0" w:space="0" w:color="auto"/>
        <w:left w:val="none" w:sz="0" w:space="0" w:color="auto"/>
        <w:bottom w:val="none" w:sz="0" w:space="0" w:color="auto"/>
        <w:right w:val="none" w:sz="0" w:space="0" w:color="auto"/>
      </w:divBdr>
    </w:div>
    <w:div w:id="1765802136">
      <w:bodyDiv w:val="1"/>
      <w:marLeft w:val="0"/>
      <w:marRight w:val="0"/>
      <w:marTop w:val="0"/>
      <w:marBottom w:val="0"/>
      <w:divBdr>
        <w:top w:val="none" w:sz="0" w:space="0" w:color="auto"/>
        <w:left w:val="none" w:sz="0" w:space="0" w:color="auto"/>
        <w:bottom w:val="none" w:sz="0" w:space="0" w:color="auto"/>
        <w:right w:val="none" w:sz="0" w:space="0" w:color="auto"/>
      </w:divBdr>
    </w:div>
    <w:div w:id="1870221260">
      <w:bodyDiv w:val="1"/>
      <w:marLeft w:val="0"/>
      <w:marRight w:val="0"/>
      <w:marTop w:val="0"/>
      <w:marBottom w:val="0"/>
      <w:divBdr>
        <w:top w:val="none" w:sz="0" w:space="0" w:color="auto"/>
        <w:left w:val="none" w:sz="0" w:space="0" w:color="auto"/>
        <w:bottom w:val="none" w:sz="0" w:space="0" w:color="auto"/>
        <w:right w:val="none" w:sz="0" w:space="0" w:color="auto"/>
      </w:divBdr>
    </w:div>
    <w:div w:id="1997297212">
      <w:bodyDiv w:val="1"/>
      <w:marLeft w:val="0"/>
      <w:marRight w:val="0"/>
      <w:marTop w:val="0"/>
      <w:marBottom w:val="0"/>
      <w:divBdr>
        <w:top w:val="none" w:sz="0" w:space="0" w:color="auto"/>
        <w:left w:val="none" w:sz="0" w:space="0" w:color="auto"/>
        <w:bottom w:val="none" w:sz="0" w:space="0" w:color="auto"/>
        <w:right w:val="none" w:sz="0" w:space="0" w:color="auto"/>
      </w:divBdr>
    </w:div>
    <w:div w:id="2123110815">
      <w:bodyDiv w:val="1"/>
      <w:marLeft w:val="0"/>
      <w:marRight w:val="0"/>
      <w:marTop w:val="0"/>
      <w:marBottom w:val="0"/>
      <w:divBdr>
        <w:top w:val="none" w:sz="0" w:space="0" w:color="auto"/>
        <w:left w:val="none" w:sz="0" w:space="0" w:color="auto"/>
        <w:bottom w:val="none" w:sz="0" w:space="0" w:color="auto"/>
        <w:right w:val="none" w:sz="0" w:space="0" w:color="auto"/>
      </w:divBdr>
    </w:div>
    <w:div w:id="21307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fp60.ch/SiteCollectionDocuments/NFP_60_Synthese_de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ss.de/download/111027_RM_Leis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Schmid\switchdrive\FB_ME-IN\00_Organisation\01_Vorlagen\Rot%20f&#252;r%20Ausbildung\Word%20A4-hoch%20AB.dotx" TargetMode="External"/></Relationships>
</file>

<file path=word/theme/theme1.xml><?xml version="1.0" encoding="utf-8"?>
<a:theme xmlns:a="http://schemas.openxmlformats.org/drawingml/2006/main" name="PHLU AUSB">
  <a:themeElements>
    <a:clrScheme name="PHLu Ausbildung">
      <a:dk1>
        <a:sysClr val="windowText" lastClr="000000"/>
      </a:dk1>
      <a:lt1>
        <a:sysClr val="window" lastClr="FFFFFF"/>
      </a:lt1>
      <a:dk2>
        <a:srgbClr val="1F497D"/>
      </a:dk2>
      <a:lt2>
        <a:srgbClr val="EEECE1"/>
      </a:lt2>
      <a:accent1>
        <a:srgbClr val="C93D57"/>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_A4-hoch_AUSB" ma:contentTypeID="0x010100716C48A32950DA469B85E84E15FEF1B5030100B17811995CB8D34CA94E8C98558091C4" ma:contentTypeVersion="18" ma:contentTypeDescription="" ma:contentTypeScope="" ma:versionID="24fd64ebaf6f5d1a235faa13340ef0b4">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588c16b20fd6ecf1a672809bc97e32b6"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0"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Internetadresse" ma:index="9" nillable="true" ma:displayName="Internetadresse" ma:default="www.phlu.ch" ma:description="Internetadresse des Absenders." ma:format="Dropdown" ma:internalName="Internetadresse">
      <xsd:simpleType>
        <xsd:union memberTypes="dms:Text">
          <xsd:simpleType>
            <xsd:restriction base="dms:Choice">
              <xsd:enumeration value="www.phlu.ch"/>
            </xsd:restriction>
          </xsd:simpleType>
        </xsd:union>
      </xsd:simpleType>
    </xsd:element>
    <xsd:element name="Slogan" ma:index="17"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8"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ereich xmlns="e4dba9f5-0f0b-4e69-8b30-227cf7edd14e">Ausbildung</Bereich>
    <TelNr xmlns="e4dba9f5-0f0b-4e69-8b30-227cf7edd14e">71 11</TelNr>
    <Postfach xmlns="b8a7af2a-4c4f-4beb-9a3c-c6b045f10ca6">Postfach 7660</Postfach>
    <WorkZip xmlns="b8a7af2a-4c4f-4beb-9a3c-c6b045f10ca6">6000</WorkZip>
    <Organisationseinheit xmlns="e4dba9f5-0f0b-4e69-8b30-227cf7edd14e">[Organisationseinheit]</Organisationseinheit>
    <Location xmlns="b8a7af2a-4c4f-4beb-9a3c-c6b045f10ca6">Luzern 7</Location>
    <Strasse xmlns="b8a7af2a-4c4f-4beb-9a3c-c6b045f10ca6">Pfistergasse 20</Strasse>
    <Slogan xmlns="e4dba9f5-0f0b-4e69-8b30-227cf7edd14e">weitergeben</Slogan>
    <EMail xmlns="http://schemas.microsoft.com/sharepoint/v3">vorname.nachname</EMail>
    <Internetadresse xmlns="e4dba9f5-0f0b-4e69-8b30-227cf7edd14e">www.phlu.ch</Internetadresse>
    <Verfasser xmlns="e4dba9f5-0f0b-4e69-8b30-227cf7edd14e">[Vorname] [Name]</Verfasser>
  </documentManagement>
</p:properties>
</file>

<file path=customXml/itemProps1.xml><?xml version="1.0" encoding="utf-8"?>
<ds:datastoreItem xmlns:ds="http://schemas.openxmlformats.org/officeDocument/2006/customXml" ds:itemID="{E2046E6F-8247-4C0A-8EDC-97EE0E774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3.xml><?xml version="1.0" encoding="utf-8"?>
<ds:datastoreItem xmlns:ds="http://schemas.openxmlformats.org/officeDocument/2006/customXml" ds:itemID="{9F11D94B-99E5-4281-97E8-10C6A06CF01A}">
  <ds:schemaRefs>
    <ds:schemaRef ds:uri="http://schemas.openxmlformats.org/officeDocument/2006/bibliography"/>
  </ds:schemaRefs>
</ds:datastoreItem>
</file>

<file path=customXml/itemProps4.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Word A4-hoch AB.dotx</Template>
  <TotalTime>0</TotalTime>
  <Pages>8</Pages>
  <Words>3152</Words>
  <Characters>19863</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[Titel]</vt:lpstr>
    </vt:vector>
  </TitlesOfParts>
  <Manager>[Verfasser]</Manager>
  <Company>PH Luzern</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Andrea Schmid</dc:creator>
  <cp:lastModifiedBy>Schmid Andrea Maria PH Luzern</cp:lastModifiedBy>
  <cp:revision>2</cp:revision>
  <cp:lastPrinted>2019-04-10T10:00:00Z</cp:lastPrinted>
  <dcterms:created xsi:type="dcterms:W3CDTF">2022-12-14T20:12:00Z</dcterms:created>
  <dcterms:modified xsi:type="dcterms:W3CDTF">2022-12-14T20:12:00Z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0x010100716C48A32950DA469B85E84E15FEF1B5030100B17811995CB8D34CA94E8C98558091C4</vt:lpwstr>
  </property>
  <property fmtid="{D5CDD505-2E9C-101B-9397-08002B2CF9AE}" pid="3" name="eMail">
    <vt:lpwstr>vorname.name</vt:lpwstr>
  </property>
</Properties>
</file>